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E5DC" w14:textId="3CC8DC1A" w:rsidR="00304D9E" w:rsidRPr="00D166C2" w:rsidRDefault="00D166C2" w:rsidP="006E4648">
      <w:pPr>
        <w:spacing w:line="360" w:lineRule="auto"/>
        <w:jc w:val="center"/>
        <w:rPr>
          <w:b/>
          <w:sz w:val="24"/>
          <w:szCs w:val="24"/>
        </w:rPr>
      </w:pPr>
      <w:r w:rsidRPr="00D166C2">
        <w:rPr>
          <w:b/>
          <w:sz w:val="24"/>
          <w:szCs w:val="24"/>
        </w:rPr>
        <w:t xml:space="preserve">Consulta pública sobre la propuesta de Reglamento del Parlamento Europeo y del Consejo por el que se establece un marco de medidas para el refuerzo del ecosistema europeo de </w:t>
      </w:r>
      <w:r w:rsidR="00722793">
        <w:rPr>
          <w:b/>
          <w:sz w:val="24"/>
          <w:szCs w:val="24"/>
        </w:rPr>
        <w:t>semiconductores</w:t>
      </w:r>
      <w:r w:rsidR="00B66FCB">
        <w:rPr>
          <w:b/>
          <w:sz w:val="24"/>
          <w:szCs w:val="24"/>
        </w:rPr>
        <w:t xml:space="preserve">, derogando el </w:t>
      </w:r>
      <w:r w:rsidR="00B66FCB" w:rsidRPr="00B66FCB">
        <w:rPr>
          <w:b/>
          <w:sz w:val="24"/>
          <w:szCs w:val="24"/>
        </w:rPr>
        <w:t>Re</w:t>
      </w:r>
      <w:r w:rsidR="00B66FCB">
        <w:rPr>
          <w:b/>
          <w:sz w:val="24"/>
          <w:szCs w:val="24"/>
        </w:rPr>
        <w:t>glamento</w:t>
      </w:r>
      <w:r w:rsidR="00B66FCB" w:rsidRPr="00B66FCB">
        <w:rPr>
          <w:b/>
          <w:sz w:val="24"/>
          <w:szCs w:val="24"/>
        </w:rPr>
        <w:t xml:space="preserve"> (</w:t>
      </w:r>
      <w:r w:rsidR="00B66FCB">
        <w:rPr>
          <w:b/>
          <w:sz w:val="24"/>
          <w:szCs w:val="24"/>
        </w:rPr>
        <w:t>UE</w:t>
      </w:r>
      <w:r w:rsidR="00B66FCB" w:rsidRPr="00B66FCB">
        <w:rPr>
          <w:b/>
          <w:sz w:val="24"/>
          <w:szCs w:val="24"/>
        </w:rPr>
        <w:t>) 2023/1781</w:t>
      </w:r>
      <w:r w:rsidR="000C5E31">
        <w:rPr>
          <w:b/>
          <w:sz w:val="24"/>
          <w:szCs w:val="24"/>
        </w:rPr>
        <w:t xml:space="preserve"> (Reglamento </w:t>
      </w:r>
      <w:r w:rsidR="00722793">
        <w:rPr>
          <w:b/>
          <w:sz w:val="24"/>
          <w:szCs w:val="24"/>
        </w:rPr>
        <w:t>de Chips 2.0</w:t>
      </w:r>
      <w:r w:rsidR="000C5E31">
        <w:rPr>
          <w:b/>
          <w:sz w:val="24"/>
          <w:szCs w:val="24"/>
        </w:rPr>
        <w:t>)</w:t>
      </w:r>
    </w:p>
    <w:p w14:paraId="03895117" w14:textId="77777777" w:rsidR="00175A5F" w:rsidRDefault="00175A5F" w:rsidP="006E4648">
      <w:pPr>
        <w:spacing w:before="120" w:after="120" w:line="360" w:lineRule="auto"/>
        <w:jc w:val="right"/>
        <w:rPr>
          <w:b/>
        </w:rPr>
      </w:pPr>
    </w:p>
    <w:p w14:paraId="2D8BBAB9" w14:textId="5B73A09C" w:rsidR="00AE1EDD" w:rsidRPr="00D166C2" w:rsidRDefault="00D166C2" w:rsidP="006E4648">
      <w:pPr>
        <w:spacing w:line="360" w:lineRule="auto"/>
        <w:rPr>
          <w:b/>
          <w:bCs w:val="0"/>
          <w:sz w:val="22"/>
          <w:szCs w:val="22"/>
        </w:rPr>
      </w:pPr>
      <w:r w:rsidRPr="00D166C2">
        <w:rPr>
          <w:b/>
          <w:bCs w:val="0"/>
          <w:sz w:val="22"/>
          <w:szCs w:val="22"/>
        </w:rPr>
        <w:t>Contexto</w:t>
      </w:r>
    </w:p>
    <w:p w14:paraId="387C2D5A" w14:textId="5762C1FF" w:rsidR="00B44C8F" w:rsidRDefault="00B44C8F" w:rsidP="00B44C8F">
      <w:pPr>
        <w:spacing w:line="360" w:lineRule="auto"/>
      </w:pPr>
      <w:r>
        <w:t xml:space="preserve">Los semiconductores constituyen la base esencial de todas las tecnologías digitales, desde dispositivos de consumo y vehículos inteligentes hasta equipos médicos y sistemas de comunicación. El diseño, la fabricación y el suministro de chips avanzados son cruciales para la competitividad, la seguridad y la autonomía tecnológica de la Unión Europea. </w:t>
      </w:r>
    </w:p>
    <w:p w14:paraId="744C022A" w14:textId="3C2F1023" w:rsidR="00B44C8F" w:rsidRDefault="00B44C8F" w:rsidP="00B44C8F">
      <w:pPr>
        <w:spacing w:line="360" w:lineRule="auto"/>
      </w:pPr>
      <w:r>
        <w:t xml:space="preserve">En este contexto, diversos análisis estratégicos de alto nivel —como el Informe de Competitividad Digital Europea, la Comunicación sobre la Política Industrial y la </w:t>
      </w:r>
      <w:r w:rsidR="00C541A7">
        <w:t>E</w:t>
      </w:r>
      <w:r>
        <w:t xml:space="preserve">valuación del Chips </w:t>
      </w:r>
      <w:proofErr w:type="spellStart"/>
      <w:r>
        <w:t>Act</w:t>
      </w:r>
      <w:proofErr w:type="spellEnd"/>
      <w:r>
        <w:t xml:space="preserve"> 1.0— han subrayado que una infraestructura de fabricación de semiconductores avanzada y una cadena de suministro resiliente son esenciales para reforzar la autonomía estratégica, la resiliencia económica y la seguridad de la Unión Europea. La Evaluación de Impacto del Chips </w:t>
      </w:r>
      <w:proofErr w:type="spellStart"/>
      <w:r>
        <w:t>Act</w:t>
      </w:r>
      <w:proofErr w:type="spellEnd"/>
      <w:r>
        <w:t xml:space="preserve"> ha identificado, además, la dependencia excesiva de proveedores extranjeros de semiconductores avanzados como una vulnerabilidad crítica del ecosistema europeo. </w:t>
      </w:r>
    </w:p>
    <w:p w14:paraId="399E0F49" w14:textId="576FE4C9" w:rsidR="00B44C8F" w:rsidRDefault="00B44C8F" w:rsidP="00B44C8F">
      <w:pPr>
        <w:spacing w:line="360" w:lineRule="auto"/>
      </w:pPr>
      <w:r>
        <w:t>El análisis realizado en el marco del proceso de evaluación de impacto ha identificado dos grandes problemas estructurales que justifican la intervención del legislador europeo:</w:t>
      </w:r>
    </w:p>
    <w:p w14:paraId="1B439473" w14:textId="01A928B4" w:rsidR="00B44C8F" w:rsidRDefault="00B44C8F" w:rsidP="00B44C8F">
      <w:pPr>
        <w:spacing w:line="360" w:lineRule="auto"/>
      </w:pPr>
      <w:r w:rsidRPr="00CD4A5F">
        <w:rPr>
          <w:u w:val="single"/>
        </w:rPr>
        <w:t>En primer lugar, persiste una capacidad limitada y geográficamente concentrada de producción de semiconductores en la Unión Europea</w:t>
      </w:r>
      <w:r>
        <w:t xml:space="preserve">.  </w:t>
      </w:r>
    </w:p>
    <w:p w14:paraId="1EB816CE" w14:textId="79AC93ED" w:rsidR="00B44C8F" w:rsidRDefault="00B44C8F" w:rsidP="00B44C8F">
      <w:pPr>
        <w:spacing w:line="360" w:lineRule="auto"/>
      </w:pPr>
      <w:r>
        <w:t xml:space="preserve">En 2025, la capacidad instalada de fabricación de semiconductores en la UE representa solo alrededor del 10% de la capacidad mundial, esencialmente centrada en una serie de fábricas maduras y con poca presencia en tecnologías de 5 nm y siguientes. Esto deja a numerosas cadenas de valor europeas dependientes de importaciones y vulnerables frente a interrupciones en terceros países. </w:t>
      </w:r>
      <w:r w:rsidR="005A724E">
        <w:t>Adicionalmente</w:t>
      </w:r>
      <w:r w:rsidR="00CB3034">
        <w:t>, esta vulnerabilidad puede verse aún más erosionada, ya que las proyecciones de demanda de semiconductores a 2040 prevén duplicarse, mientras que</w:t>
      </w:r>
      <w:r w:rsidR="001857F2">
        <w:t xml:space="preserve"> el segmente de chips para IA y centros de datos, </w:t>
      </w:r>
      <w:r w:rsidR="0051796B">
        <w:t>donde se emplean las tecnologías más avanzadas, se prevén multiplicar por once.</w:t>
      </w:r>
    </w:p>
    <w:p w14:paraId="64C7430F" w14:textId="0173D450" w:rsidR="00B44C8F" w:rsidRDefault="00B44C8F" w:rsidP="00B44C8F">
      <w:pPr>
        <w:spacing w:line="360" w:lineRule="auto"/>
      </w:pPr>
      <w:r>
        <w:t xml:space="preserve">Los factores que explican este problema son principalmente: la elevada inversión inicial requerida para plantas de producción avanzadas, acompañado de costes de energía y agua competitivos, barreras normativas y medioambientales diferentes entre Estados miembros, y la concentración tecnológica de pocos actores mundiales que controlan tecnologías clave de </w:t>
      </w:r>
      <w:proofErr w:type="spellStart"/>
      <w:r>
        <w:t>nanometrología</w:t>
      </w:r>
      <w:proofErr w:type="spellEnd"/>
      <w:r>
        <w:t xml:space="preserve"> y procesos de litografía. </w:t>
      </w:r>
    </w:p>
    <w:p w14:paraId="6734988D" w14:textId="0C8A41B8" w:rsidR="00B44C8F" w:rsidRDefault="00B44C8F" w:rsidP="00B44C8F">
      <w:pPr>
        <w:spacing w:line="360" w:lineRule="auto"/>
      </w:pPr>
      <w:r w:rsidRPr="00CD4A5F">
        <w:rPr>
          <w:u w:val="single"/>
        </w:rPr>
        <w:t>En segundo lugar, existe una dependencia estructural de los semiconductores suministrados por proveedores extraeuropeos</w:t>
      </w:r>
      <w:r>
        <w:t xml:space="preserve">.  </w:t>
      </w:r>
    </w:p>
    <w:p w14:paraId="4BDB3D0C" w14:textId="3B3A2AE3" w:rsidR="00B44C8F" w:rsidRDefault="00B44C8F" w:rsidP="00B44C8F">
      <w:pPr>
        <w:spacing w:line="360" w:lineRule="auto"/>
      </w:pPr>
      <w:r>
        <w:t xml:space="preserve">El mercado mundial de semiconductores está dominado por unas pocas empresas de Estados Unidos, Corea y Taiwán, que en conjunto concentran la mayor parte de las unidades de 5 nm y 3 nm, así como de la propulsión para el 2 nm. Esta situación genera riesgos de carácter económico (subida de precios o restricción de suministro), operativo (disrupciones en la producción) y geopolítico, pues parte de la cadena queda expuesta a legislaciones extraterritoriales y a decisiones estratégicas fuera del ámbito de la Unión. </w:t>
      </w:r>
    </w:p>
    <w:p w14:paraId="081A4184" w14:textId="2C544F53" w:rsidR="00B44C8F" w:rsidRDefault="00B44C8F" w:rsidP="00B44C8F">
      <w:pPr>
        <w:spacing w:line="360" w:lineRule="auto"/>
      </w:pPr>
      <w:r>
        <w:lastRenderedPageBreak/>
        <w:t xml:space="preserve">El mercado europeo de semiconductores no escala en todas las familias de producto; solo una pequeña proporción de diseño se realiza en la UE, y casi no existe producción en nodos de fabricación avanzada sin acuerdos de licencia con actores extranjeros. </w:t>
      </w:r>
    </w:p>
    <w:p w14:paraId="06D4397B" w14:textId="7633C349" w:rsidR="00B44C8F" w:rsidRDefault="00B44C8F" w:rsidP="00B44C8F">
      <w:pPr>
        <w:spacing w:line="360" w:lineRule="auto"/>
      </w:pPr>
      <w:r>
        <w:t xml:space="preserve">La escasez de chips en periodos recientes ha provocado interrupciones significativas en la producción de automóviles, electrónica de consumo y sistemas críticos de infraestructura, mostrando la fragilidad de las cadenas de suministro actuales. </w:t>
      </w:r>
    </w:p>
    <w:p w14:paraId="3E47DB44" w14:textId="3AD7AFF8" w:rsidR="00181FD9" w:rsidRDefault="00B44C8F" w:rsidP="00B44C8F">
      <w:pPr>
        <w:spacing w:line="360" w:lineRule="auto"/>
      </w:pPr>
      <w:r>
        <w:t>Estos riesgos se traducen en una tríada de vulnerabilidades: económicas ante la pérdida de valor añadido industrial, operacionales ante fallos de suministro y geopolíticas ante posibles bloqueos de exportaciones en situaciones de tensión internacional.</w:t>
      </w:r>
    </w:p>
    <w:p w14:paraId="3E176706" w14:textId="77777777" w:rsidR="000A2C3C" w:rsidRDefault="000A2C3C" w:rsidP="00D166C2">
      <w:pPr>
        <w:spacing w:line="360" w:lineRule="auto"/>
        <w:rPr>
          <w:b/>
        </w:rPr>
      </w:pPr>
    </w:p>
    <w:p w14:paraId="4E590748" w14:textId="07D62A0A" w:rsidR="00D166C2" w:rsidRDefault="000A2C3C" w:rsidP="00D166C2">
      <w:pPr>
        <w:spacing w:line="360" w:lineRule="auto"/>
      </w:pPr>
      <w:r w:rsidRPr="000A2C3C">
        <w:rPr>
          <w:b/>
        </w:rPr>
        <w:t>Objetivos y contenido de la norma</w:t>
      </w:r>
      <w:r w:rsidRPr="000A2C3C">
        <w:t> </w:t>
      </w:r>
    </w:p>
    <w:p w14:paraId="45597770" w14:textId="2B6C057B" w:rsidR="00AD38D9" w:rsidRDefault="00AD38D9" w:rsidP="002A63CE">
      <w:pPr>
        <w:spacing w:line="360" w:lineRule="auto"/>
      </w:pPr>
      <w:r>
        <w:t xml:space="preserve">Esta norma </w:t>
      </w:r>
      <w:r w:rsidR="001239C4">
        <w:t>establece una revisión estratégica</w:t>
      </w:r>
      <w:r w:rsidR="006A4E7F">
        <w:t xml:space="preserve"> del marco legislativo anterior para tratar de abordar las debilidades estructurales</w:t>
      </w:r>
      <w:r w:rsidR="00EE2487">
        <w:t xml:space="preserve"> indicadas anteriormente</w:t>
      </w:r>
      <w:r w:rsidR="00854822">
        <w:t xml:space="preserve"> a través de actuaciones que no solo</w:t>
      </w:r>
      <w:r w:rsidR="003C52A6">
        <w:t xml:space="preserve"> actúan sobre la oferta, sino también sobre la demanda y la resiliencia de la cadena de suministro de semiconductores en la UE.</w:t>
      </w:r>
    </w:p>
    <w:p w14:paraId="7A274476" w14:textId="1657E784" w:rsidR="002A63CE" w:rsidRDefault="002A63CE" w:rsidP="002A63CE">
      <w:pPr>
        <w:spacing w:line="360" w:lineRule="auto"/>
      </w:pPr>
      <w:r>
        <w:t xml:space="preserve">Para hacer frente a los retos descritos, la presente propuesta de Reglamento introduce un conjunto de medidas dirigidas a ampliar la producción, fortalecer la investigación y desarrollo, asegurar suministros críticos y mejorar la sostenibilidad y la seguridad de la cadena de valor de los semiconductores en la Unión Europea. </w:t>
      </w:r>
    </w:p>
    <w:p w14:paraId="3641CC04" w14:textId="4F7A56B5" w:rsidR="00D166C2" w:rsidRDefault="002A63CE" w:rsidP="002A63CE">
      <w:pPr>
        <w:spacing w:line="360" w:lineRule="auto"/>
      </w:pPr>
      <w:r>
        <w:t>El texto normativo se articula como un Reglamento que establece un marco común de incentivos financieros, programas de investigación colaborativa, medidas de apoyo a la infraestructura y disposiciones para mejorar la gobernanza y coordinación entre Estados miembros en el ámbito de la producción de chips</w:t>
      </w:r>
      <w:r w:rsidR="00D166C2">
        <w:t xml:space="preserve">: </w:t>
      </w:r>
    </w:p>
    <w:p w14:paraId="5EC9EDFA" w14:textId="06F88F53" w:rsidR="00CF4D1F" w:rsidRPr="00CF4D1F" w:rsidRDefault="00CF4D1F" w:rsidP="00CF4D1F">
      <w:pPr>
        <w:pStyle w:val="Prrafodelista"/>
        <w:numPr>
          <w:ilvl w:val="0"/>
          <w:numId w:val="15"/>
        </w:numPr>
        <w:spacing w:line="360" w:lineRule="auto"/>
        <w:rPr>
          <w:b/>
          <w:bCs w:val="0"/>
        </w:rPr>
      </w:pPr>
      <w:r w:rsidRPr="00CF4D1F">
        <w:rPr>
          <w:b/>
          <w:bCs w:val="0"/>
        </w:rPr>
        <w:t>Investigación, desarrollo e innovación (I+D+i)</w:t>
      </w:r>
    </w:p>
    <w:p w14:paraId="03BB68B0" w14:textId="44D64855" w:rsidR="00CF4D1F" w:rsidRDefault="00CF4D1F" w:rsidP="00CF4D1F">
      <w:pPr>
        <w:pStyle w:val="Prrafodelista"/>
        <w:numPr>
          <w:ilvl w:val="0"/>
          <w:numId w:val="16"/>
        </w:numPr>
        <w:spacing w:line="360" w:lineRule="auto"/>
      </w:pPr>
      <w:r>
        <w:t xml:space="preserve">apoyar el desarrollo de tecnologías de vanguardia </w:t>
      </w:r>
      <w:r w:rsidR="00B65C8F" w:rsidRPr="00B65C8F">
        <w:t>como chips de IA o fotónica integrada como tecnología habilitadora clave, implementación de nuevas y existentes líneas piloto, chips cuánticos o centros de competencia, así como capacidades avanzadas de diseño</w:t>
      </w:r>
      <w:r>
        <w:t xml:space="preserve">;  </w:t>
      </w:r>
    </w:p>
    <w:p w14:paraId="47ABEBBF" w14:textId="75DE8473" w:rsidR="00CF4D1F" w:rsidRDefault="00CF4D1F" w:rsidP="00CF4D1F">
      <w:pPr>
        <w:pStyle w:val="Prrafodelista"/>
        <w:numPr>
          <w:ilvl w:val="0"/>
          <w:numId w:val="16"/>
        </w:numPr>
        <w:spacing w:line="360" w:lineRule="auto"/>
      </w:pPr>
      <w:r>
        <w:t>introducir «</w:t>
      </w:r>
      <w:r w:rsidR="00BE4592">
        <w:t>G</w:t>
      </w:r>
      <w:r>
        <w:t xml:space="preserve">randes </w:t>
      </w:r>
      <w:proofErr w:type="spellStart"/>
      <w:r w:rsidR="00BE4592">
        <w:t>Desafios</w:t>
      </w:r>
      <w:proofErr w:type="spellEnd"/>
      <w:r>
        <w:t>»</w:t>
      </w:r>
      <w:r w:rsidR="00BE4592">
        <w:t xml:space="preserve"> </w:t>
      </w:r>
      <w:r>
        <w:t>(</w:t>
      </w:r>
      <w:r w:rsidR="000C5E31">
        <w:t>iniciativas</w:t>
      </w:r>
      <w:r>
        <w:t xml:space="preserve"> estratégic</w:t>
      </w:r>
      <w:r w:rsidR="000C5E31">
        <w:t>a</w:t>
      </w:r>
      <w:r w:rsidR="00BE4592">
        <w:t>s</w:t>
      </w:r>
      <w:r>
        <w:t xml:space="preserve">) para impulsar futuros esfuerzos de I+D+i para alcanzar </w:t>
      </w:r>
      <w:r w:rsidR="00BE4592">
        <w:t>sus</w:t>
      </w:r>
      <w:r>
        <w:t xml:space="preserve"> objetivos</w:t>
      </w:r>
      <w:r w:rsidR="00BE4592">
        <w:t xml:space="preserve"> generales</w:t>
      </w:r>
      <w:r>
        <w:t xml:space="preserve">; </w:t>
      </w:r>
    </w:p>
    <w:p w14:paraId="297FE6FD" w14:textId="38769BBC" w:rsidR="00CF4D1F" w:rsidRDefault="00CF4D1F" w:rsidP="00CF4D1F">
      <w:pPr>
        <w:pStyle w:val="Prrafodelista"/>
        <w:numPr>
          <w:ilvl w:val="0"/>
          <w:numId w:val="16"/>
        </w:numPr>
        <w:spacing w:line="360" w:lineRule="auto"/>
      </w:pPr>
      <w:r>
        <w:t xml:space="preserve">garantizar </w:t>
      </w:r>
      <w:r w:rsidR="00514846">
        <w:t>el acceso a la financiación a través del “Fondo de Chips”</w:t>
      </w:r>
      <w:r w:rsidR="003F383E">
        <w:t xml:space="preserve">, en particular para </w:t>
      </w:r>
      <w:r w:rsidR="001B76FB">
        <w:t>“</w:t>
      </w:r>
      <w:proofErr w:type="spellStart"/>
      <w:r w:rsidR="003F383E">
        <w:t>start</w:t>
      </w:r>
      <w:proofErr w:type="spellEnd"/>
      <w:r w:rsidR="003F383E">
        <w:t>-ups</w:t>
      </w:r>
      <w:r w:rsidR="001B76FB">
        <w:t>”, “</w:t>
      </w:r>
      <w:proofErr w:type="spellStart"/>
      <w:r w:rsidR="001B76FB">
        <w:t>scale</w:t>
      </w:r>
      <w:proofErr w:type="spellEnd"/>
      <w:r w:rsidR="001B76FB">
        <w:t xml:space="preserve">-ups”, pymes y </w:t>
      </w:r>
      <w:r w:rsidR="002D32B2">
        <w:t>empresas de mediana capitalización</w:t>
      </w:r>
      <w:r w:rsidR="00861BDE">
        <w:t>.</w:t>
      </w:r>
    </w:p>
    <w:p w14:paraId="478D49E6" w14:textId="77777777" w:rsidR="00CE5C03" w:rsidRDefault="00CE5C03" w:rsidP="00CE5C03">
      <w:pPr>
        <w:pStyle w:val="Prrafodelista"/>
        <w:spacing w:line="360" w:lineRule="auto"/>
        <w:ind w:left="1068"/>
      </w:pPr>
    </w:p>
    <w:p w14:paraId="2ACD4144" w14:textId="1DB27FE6" w:rsidR="00CF4D1F" w:rsidRPr="00CF4D1F" w:rsidRDefault="00351730" w:rsidP="00CF4D1F">
      <w:pPr>
        <w:pStyle w:val="Prrafodelista"/>
        <w:numPr>
          <w:ilvl w:val="0"/>
          <w:numId w:val="15"/>
        </w:numPr>
        <w:spacing w:line="360" w:lineRule="auto"/>
        <w:rPr>
          <w:b/>
          <w:bCs w:val="0"/>
        </w:rPr>
      </w:pPr>
      <w:r>
        <w:rPr>
          <w:b/>
          <w:bCs w:val="0"/>
        </w:rPr>
        <w:t>Seguridad de suministro y demanda</w:t>
      </w:r>
    </w:p>
    <w:p w14:paraId="1F4DA0E0" w14:textId="00FF1638" w:rsidR="00CF4D1F" w:rsidRDefault="004C6A56" w:rsidP="00CF4D1F">
      <w:pPr>
        <w:pStyle w:val="Prrafodelista"/>
        <w:numPr>
          <w:ilvl w:val="0"/>
          <w:numId w:val="17"/>
        </w:numPr>
        <w:spacing w:line="360" w:lineRule="auto"/>
      </w:pPr>
      <w:r>
        <w:t>A</w:t>
      </w:r>
      <w:r w:rsidRPr="004C6A56">
        <w:t>mpl</w:t>
      </w:r>
      <w:r>
        <w:t>iar</w:t>
      </w:r>
      <w:r w:rsidRPr="004C6A56">
        <w:t xml:space="preserve"> el concepto de </w:t>
      </w:r>
      <w:r>
        <w:t>“</w:t>
      </w:r>
      <w:proofErr w:type="spellStart"/>
      <w:r w:rsidRPr="004C6A56">
        <w:t>first</w:t>
      </w:r>
      <w:proofErr w:type="spellEnd"/>
      <w:r w:rsidRPr="004C6A56">
        <w:t>-</w:t>
      </w:r>
      <w:proofErr w:type="spellStart"/>
      <w:r w:rsidRPr="004C6A56">
        <w:t>of</w:t>
      </w:r>
      <w:proofErr w:type="spellEnd"/>
      <w:r w:rsidRPr="004C6A56">
        <w:t>-a-</w:t>
      </w:r>
      <w:proofErr w:type="spellStart"/>
      <w:r w:rsidRPr="004C6A56">
        <w:t>kind</w:t>
      </w:r>
      <w:proofErr w:type="spellEnd"/>
      <w:r>
        <w:t>”</w:t>
      </w:r>
      <w:r w:rsidRPr="004C6A56">
        <w:t xml:space="preserve"> a proyectos que incrementen la resiliencia de cualquier segmento de la cadena de valor</w:t>
      </w:r>
      <w:r w:rsidR="00CF4D1F">
        <w:t xml:space="preserve">; </w:t>
      </w:r>
    </w:p>
    <w:p w14:paraId="00217CAF" w14:textId="5D3E8553" w:rsidR="00CF4D1F" w:rsidRDefault="00CF4D1F" w:rsidP="00CF4D1F">
      <w:pPr>
        <w:pStyle w:val="Prrafodelista"/>
        <w:numPr>
          <w:ilvl w:val="0"/>
          <w:numId w:val="17"/>
        </w:numPr>
        <w:spacing w:line="360" w:lineRule="auto"/>
      </w:pPr>
      <w:r>
        <w:t>simplificar y acelerar la concesión de permisos</w:t>
      </w:r>
      <w:r w:rsidR="00F41299">
        <w:t>, que no excederán de 12 meses</w:t>
      </w:r>
      <w:r>
        <w:t xml:space="preserve">; </w:t>
      </w:r>
    </w:p>
    <w:p w14:paraId="1FB8E7BE" w14:textId="0D0636B7" w:rsidR="00CF4D1F" w:rsidRDefault="00ED4052" w:rsidP="00CF4D1F">
      <w:pPr>
        <w:pStyle w:val="Prrafodelista"/>
        <w:numPr>
          <w:ilvl w:val="0"/>
          <w:numId w:val="17"/>
        </w:numPr>
        <w:spacing w:line="360" w:lineRule="auto"/>
      </w:pPr>
      <w:r>
        <w:t>establecer</w:t>
      </w:r>
      <w:r w:rsidR="00241CCF">
        <w:t xml:space="preserve"> proyectos estratégicos</w:t>
      </w:r>
      <w:r>
        <w:t xml:space="preserve"> en </w:t>
      </w:r>
      <w:r w:rsidR="008A5557">
        <w:t>la cadena de valor</w:t>
      </w:r>
      <w:r>
        <w:t xml:space="preserve"> de semiconductores</w:t>
      </w:r>
      <w:r w:rsidR="00226210">
        <w:t>, que aporten un valor añadido significativo a la Unión al contribuir a sus objetivos de interés común</w:t>
      </w:r>
      <w:r w:rsidR="00E0331A">
        <w:t xml:space="preserve"> </w:t>
      </w:r>
      <w:r w:rsidR="00E0331A" w:rsidRPr="00E0331A">
        <w:t>y que contribuya a reforzar el carácter indispensable, la resiliencia y la prosperidad de la cadena de valor de los semiconductores de la Unión</w:t>
      </w:r>
      <w:r w:rsidR="00CF4D1F">
        <w:t xml:space="preserve">; </w:t>
      </w:r>
    </w:p>
    <w:p w14:paraId="139F3746" w14:textId="0D24E445" w:rsidR="00CF4D1F" w:rsidRDefault="00E329B1" w:rsidP="00CF4D1F">
      <w:pPr>
        <w:pStyle w:val="Prrafodelista"/>
        <w:numPr>
          <w:ilvl w:val="0"/>
          <w:numId w:val="17"/>
        </w:numPr>
        <w:spacing w:line="360" w:lineRule="auto"/>
      </w:pPr>
      <w:r>
        <w:lastRenderedPageBreak/>
        <w:t>otorgar el sello de regiones europeas de excelencia en semiconductores</w:t>
      </w:r>
      <w:r w:rsidR="00CF4D1F">
        <w:t>.</w:t>
      </w:r>
    </w:p>
    <w:p w14:paraId="778CD6AF" w14:textId="7350AD13" w:rsidR="00CE5C03" w:rsidRDefault="00CA096A" w:rsidP="002753BF">
      <w:pPr>
        <w:pStyle w:val="Prrafodelista"/>
        <w:numPr>
          <w:ilvl w:val="0"/>
          <w:numId w:val="17"/>
        </w:numPr>
        <w:spacing w:line="360" w:lineRule="auto"/>
      </w:pPr>
      <w:r>
        <w:t xml:space="preserve">crear </w:t>
      </w:r>
      <w:r w:rsidR="002D21F8">
        <w:t>dos instrumentos de demanda impulsados por la industria, el foro de la demanda y los aceleradores de demanda</w:t>
      </w:r>
      <w:r w:rsidR="001D74FE">
        <w:t>, con el objeto de facilitar la conexión entre oferta y demanda y privilegiar la adopción de chips diseñados y/o fabricados en la UE.</w:t>
      </w:r>
    </w:p>
    <w:p w14:paraId="1C517FFE" w14:textId="77777777" w:rsidR="00871D4A" w:rsidRDefault="00871D4A" w:rsidP="00CE5C03">
      <w:pPr>
        <w:pStyle w:val="Prrafodelista"/>
        <w:spacing w:line="360" w:lineRule="auto"/>
        <w:ind w:left="1068"/>
      </w:pPr>
    </w:p>
    <w:p w14:paraId="2F0C9140" w14:textId="77777777" w:rsidR="00871D4A" w:rsidRDefault="00871D4A" w:rsidP="00CE5C03">
      <w:pPr>
        <w:pStyle w:val="Prrafodelista"/>
        <w:spacing w:line="360" w:lineRule="auto"/>
        <w:ind w:left="1068"/>
      </w:pPr>
    </w:p>
    <w:p w14:paraId="5E1832B9" w14:textId="12ADC744" w:rsidR="00CF4D1F" w:rsidRPr="00CF4D1F" w:rsidRDefault="00CE5C03" w:rsidP="00CF4D1F">
      <w:pPr>
        <w:pStyle w:val="Prrafodelista"/>
        <w:numPr>
          <w:ilvl w:val="0"/>
          <w:numId w:val="15"/>
        </w:numPr>
        <w:spacing w:line="360" w:lineRule="auto"/>
        <w:rPr>
          <w:b/>
          <w:bCs w:val="0"/>
        </w:rPr>
      </w:pPr>
      <w:r>
        <w:rPr>
          <w:b/>
          <w:bCs w:val="0"/>
        </w:rPr>
        <w:t>Monitorización y respuesta ante crisis</w:t>
      </w:r>
    </w:p>
    <w:p w14:paraId="615EC92F" w14:textId="58CABE2B" w:rsidR="00CF4D1F" w:rsidRDefault="00C961B9" w:rsidP="00CF4D1F">
      <w:pPr>
        <w:pStyle w:val="Prrafodelista"/>
        <w:numPr>
          <w:ilvl w:val="0"/>
          <w:numId w:val="18"/>
        </w:numPr>
        <w:spacing w:line="360" w:lineRule="auto"/>
      </w:pPr>
      <w:r w:rsidRPr="00C961B9">
        <w:t>mant</w:t>
      </w:r>
      <w:r>
        <w:t>ener</w:t>
      </w:r>
      <w:r w:rsidRPr="00C961B9">
        <w:t xml:space="preserve"> y ref</w:t>
      </w:r>
      <w:r>
        <w:t>orzar</w:t>
      </w:r>
      <w:r w:rsidRPr="00C961B9">
        <w:t xml:space="preserve"> los instrumentos ya establecidos en la Chips </w:t>
      </w:r>
      <w:proofErr w:type="spellStart"/>
      <w:r w:rsidRPr="00C961B9">
        <w:t>Act</w:t>
      </w:r>
      <w:proofErr w:type="spellEnd"/>
      <w:r w:rsidRPr="00C961B9">
        <w:t xml:space="preserve"> 1.0, incluyendo la monitorización de la cadena de valor, y las medidas previas y posteriores a la activación de una fase de crisis de suministro</w:t>
      </w:r>
      <w:r w:rsidR="00CF4D1F">
        <w:t xml:space="preserve">; </w:t>
      </w:r>
    </w:p>
    <w:p w14:paraId="0C58F215" w14:textId="0D52703C" w:rsidR="00CF4D1F" w:rsidRDefault="00CF3DE5" w:rsidP="00CF4D1F">
      <w:pPr>
        <w:pStyle w:val="Prrafodelista"/>
        <w:numPr>
          <w:ilvl w:val="0"/>
          <w:numId w:val="18"/>
        </w:numPr>
        <w:spacing w:line="360" w:lineRule="auto"/>
      </w:pPr>
      <w:r w:rsidRPr="00CF3DE5">
        <w:t>crea</w:t>
      </w:r>
      <w:r>
        <w:t>r</w:t>
      </w:r>
      <w:r w:rsidRPr="00CF3DE5">
        <w:t xml:space="preserve"> la plataforma Business </w:t>
      </w:r>
      <w:proofErr w:type="spellStart"/>
      <w:r w:rsidRPr="00CF3DE5">
        <w:t>to</w:t>
      </w:r>
      <w:proofErr w:type="spellEnd"/>
      <w:r w:rsidRPr="00CF3DE5">
        <w:t xml:space="preserve"> Business, gemelo digital de la cadena de valor liderada por la industria</w:t>
      </w:r>
      <w:r w:rsidR="00491072">
        <w:t xml:space="preserve">, </w:t>
      </w:r>
      <w:r w:rsidR="00491072" w:rsidRPr="00491072">
        <w:t xml:space="preserve">que actuará como un observatorio de mercado, generando y compartiendo información agregada del mismo, alertas preventivas o la realización de </w:t>
      </w:r>
      <w:proofErr w:type="spellStart"/>
      <w:r w:rsidR="00491072" w:rsidRPr="00491072">
        <w:t>tests</w:t>
      </w:r>
      <w:proofErr w:type="spellEnd"/>
      <w:r w:rsidR="00491072" w:rsidRPr="00491072">
        <w:t xml:space="preserve"> de estrés para identificar riesgos en la cadena de suministro</w:t>
      </w:r>
      <w:r w:rsidR="00CF4D1F">
        <w:t xml:space="preserve">; </w:t>
      </w:r>
    </w:p>
    <w:p w14:paraId="4B4BD995" w14:textId="747E0B95" w:rsidR="00CF4D1F" w:rsidRDefault="001940C1" w:rsidP="00CF4D1F">
      <w:pPr>
        <w:pStyle w:val="Prrafodelista"/>
        <w:numPr>
          <w:ilvl w:val="0"/>
          <w:numId w:val="18"/>
        </w:numPr>
        <w:spacing w:line="360" w:lineRule="auto"/>
      </w:pPr>
      <w:r w:rsidRPr="001940C1">
        <w:t>mejora</w:t>
      </w:r>
      <w:r>
        <w:t>r</w:t>
      </w:r>
      <w:r w:rsidRPr="001940C1">
        <w:t xml:space="preserve"> la gobernanza, estableciendo mecanismos de cooperación entre el </w:t>
      </w:r>
      <w:proofErr w:type="spellStart"/>
      <w:r w:rsidRPr="001940C1">
        <w:t>European</w:t>
      </w:r>
      <w:proofErr w:type="spellEnd"/>
      <w:r w:rsidRPr="001940C1">
        <w:t xml:space="preserve"> </w:t>
      </w:r>
      <w:proofErr w:type="spellStart"/>
      <w:r w:rsidRPr="001940C1">
        <w:t>Semioncdutor</w:t>
      </w:r>
      <w:proofErr w:type="spellEnd"/>
      <w:r w:rsidRPr="001940C1">
        <w:t xml:space="preserve"> </w:t>
      </w:r>
      <w:proofErr w:type="spellStart"/>
      <w:r w:rsidRPr="001940C1">
        <w:t>Board</w:t>
      </w:r>
      <w:proofErr w:type="spellEnd"/>
      <w:r w:rsidRPr="001940C1">
        <w:t xml:space="preserve">, la Industrial Alliance </w:t>
      </w:r>
      <w:proofErr w:type="spellStart"/>
      <w:r w:rsidRPr="001940C1">
        <w:t>for</w:t>
      </w:r>
      <w:proofErr w:type="spellEnd"/>
      <w:r w:rsidRPr="001940C1">
        <w:t xml:space="preserve"> </w:t>
      </w:r>
      <w:proofErr w:type="spellStart"/>
      <w:r w:rsidRPr="001940C1">
        <w:t>Semiconductors</w:t>
      </w:r>
      <w:proofErr w:type="spellEnd"/>
      <w:r w:rsidRPr="001940C1">
        <w:t>, o el fomento de la creación de Acuerdos Estratégicos en Semiconductores con terceros países</w:t>
      </w:r>
      <w:r w:rsidR="00CF4D1F">
        <w:t xml:space="preserve">;  </w:t>
      </w:r>
    </w:p>
    <w:p w14:paraId="3DD65A00" w14:textId="77777777" w:rsidR="005143EB" w:rsidRDefault="005143EB" w:rsidP="005143EB">
      <w:pPr>
        <w:pStyle w:val="Prrafodelista"/>
        <w:spacing w:line="360" w:lineRule="auto"/>
        <w:ind w:left="1080"/>
      </w:pPr>
    </w:p>
    <w:p w14:paraId="6AC7ECEC" w14:textId="3FEA7732" w:rsidR="00D166C2" w:rsidRDefault="00D166C2" w:rsidP="00D166C2">
      <w:pPr>
        <w:spacing w:line="360" w:lineRule="auto"/>
      </w:pPr>
      <w:r>
        <w:t>En conjunto, estas medidas buscan</w:t>
      </w:r>
      <w:r w:rsidR="009E1C26">
        <w:t xml:space="preserve"> reforzar el ecosistema de semiconductores</w:t>
      </w:r>
      <w:r w:rsidR="00336146">
        <w:t xml:space="preserve"> y </w:t>
      </w:r>
      <w:r w:rsidR="00336146" w:rsidRPr="00336146">
        <w:t>abordar y prevenir las dependencias que puedan amenazar la seguridad del suministro</w:t>
      </w:r>
      <w:r w:rsidR="00336146">
        <w:t xml:space="preserve"> se semiconductores en la Unión</w:t>
      </w:r>
      <w:r w:rsidR="00E77C38">
        <w:t xml:space="preserve">, así como </w:t>
      </w:r>
      <w:r w:rsidR="00757BB2" w:rsidRPr="00757BB2">
        <w:t>contribu</w:t>
      </w:r>
      <w:r w:rsidR="00E77C38">
        <w:t>ir</w:t>
      </w:r>
      <w:r w:rsidR="00757BB2" w:rsidRPr="00757BB2">
        <w:t xml:space="preserve"> a reforzar el carácter indispensable, la resiliencia y la prosperidad de la cadena de valor de los semiconductores de la Unión</w:t>
      </w:r>
      <w:r>
        <w:t>.</w:t>
      </w:r>
    </w:p>
    <w:p w14:paraId="611201AE" w14:textId="45DE055C" w:rsidR="00C878F4" w:rsidRDefault="00C878F4" w:rsidP="00C878F4">
      <w:pPr>
        <w:spacing w:line="360" w:lineRule="auto"/>
      </w:pPr>
      <w:r>
        <w:t>Por todo ello, se recaba la opinión de los sujetos y de las organizaciones más representativas potencialmente afectados por la futura norma acerca de:</w:t>
      </w:r>
    </w:p>
    <w:p w14:paraId="0AD76614" w14:textId="77777777" w:rsidR="00C878F4" w:rsidRDefault="00C878F4" w:rsidP="00C878F4">
      <w:pPr>
        <w:spacing w:line="360" w:lineRule="auto"/>
      </w:pPr>
      <w:r>
        <w:t>a) Los problemas que se pretenden solucionar con la iniciativa.</w:t>
      </w:r>
    </w:p>
    <w:p w14:paraId="0473B608" w14:textId="77777777" w:rsidR="00C878F4" w:rsidRDefault="00C878F4" w:rsidP="00C878F4">
      <w:pPr>
        <w:spacing w:line="360" w:lineRule="auto"/>
      </w:pPr>
      <w:r>
        <w:t>b) La necesidad y oportunidad de su aprobación.</w:t>
      </w:r>
    </w:p>
    <w:p w14:paraId="661AFD30" w14:textId="77777777" w:rsidR="00C878F4" w:rsidRDefault="00C878F4" w:rsidP="00C878F4">
      <w:pPr>
        <w:spacing w:line="360" w:lineRule="auto"/>
      </w:pPr>
      <w:r>
        <w:t>c) Los objetivos de la norma.</w:t>
      </w:r>
    </w:p>
    <w:p w14:paraId="0A398A9B" w14:textId="347001B1" w:rsidR="00E77C38" w:rsidRDefault="00C878F4" w:rsidP="00C878F4">
      <w:pPr>
        <w:spacing w:line="360" w:lineRule="auto"/>
      </w:pPr>
      <w:r>
        <w:t>d) Las posibles soluciones alternativas regulatorias y no regulatorias.</w:t>
      </w:r>
    </w:p>
    <w:p w14:paraId="0B88E2FA" w14:textId="77777777" w:rsidR="000A2C3C" w:rsidRPr="000A2C3C" w:rsidRDefault="000A2C3C" w:rsidP="000A2C3C">
      <w:pPr>
        <w:spacing w:line="360" w:lineRule="auto"/>
        <w:rPr>
          <w:b/>
          <w:bCs w:val="0"/>
        </w:rPr>
      </w:pPr>
      <w:r w:rsidRPr="000A2C3C">
        <w:rPr>
          <w:b/>
          <w:bCs w:val="0"/>
        </w:rPr>
        <w:t>Texto oficial de la propuesta: </w:t>
      </w:r>
    </w:p>
    <w:p w14:paraId="2A1786D3" w14:textId="5AFDCB51" w:rsidR="000A2C3C" w:rsidRPr="000A2C3C" w:rsidRDefault="00440FF0" w:rsidP="000A2C3C">
      <w:pPr>
        <w:spacing w:line="360" w:lineRule="auto"/>
      </w:pPr>
      <w:hyperlink r:id="rId11" w:history="1">
        <w:r w:rsidR="00562A90" w:rsidRPr="00562A90">
          <w:rPr>
            <w:rStyle w:val="Hipervnculo"/>
          </w:rPr>
          <w:t>EUR-Lex - 52026PC0504 - EN - EUR-Lex</w:t>
        </w:r>
      </w:hyperlink>
    </w:p>
    <w:p w14:paraId="639C2477" w14:textId="77777777" w:rsidR="000A2C3C" w:rsidRPr="000A2C3C" w:rsidRDefault="000A2C3C" w:rsidP="000A2C3C">
      <w:pPr>
        <w:spacing w:line="360" w:lineRule="auto"/>
        <w:rPr>
          <w:b/>
        </w:rPr>
      </w:pPr>
      <w:r w:rsidRPr="000A2C3C">
        <w:rPr>
          <w:b/>
        </w:rPr>
        <w:t>Plazo y presentación de aportaciones  </w:t>
      </w:r>
    </w:p>
    <w:p w14:paraId="782FE4EF" w14:textId="72D4CB02" w:rsidR="000A2C3C" w:rsidRPr="000A2C3C" w:rsidRDefault="000A2C3C" w:rsidP="000A2C3C">
      <w:pPr>
        <w:spacing w:line="360" w:lineRule="auto"/>
      </w:pPr>
      <w:r w:rsidRPr="000A2C3C">
        <w:t>Las aportaciones podrán remitirse a la dirección de correo:</w:t>
      </w:r>
      <w:r w:rsidRPr="000A2C3C">
        <w:rPr>
          <w:b/>
        </w:rPr>
        <w:t> </w:t>
      </w:r>
      <w:hyperlink r:id="rId12" w:history="1">
        <w:r w:rsidR="00A21511" w:rsidRPr="003C654B">
          <w:rPr>
            <w:rStyle w:val="Hipervnculo"/>
            <w:b/>
          </w:rPr>
          <w:t>consultapublica.normasteleco@digital.gob.es</w:t>
        </w:r>
      </w:hyperlink>
      <w:r w:rsidR="00A21511">
        <w:rPr>
          <w:b/>
        </w:rPr>
        <w:t xml:space="preserve"> </w:t>
      </w:r>
      <w:r w:rsidRPr="000A2C3C">
        <w:t>indicando en el asunto:  </w:t>
      </w:r>
    </w:p>
    <w:p w14:paraId="0F19F6BD" w14:textId="167F4A0F" w:rsidR="000A2C3C" w:rsidRPr="000A2C3C" w:rsidRDefault="000A2C3C" w:rsidP="000A2C3C">
      <w:pPr>
        <w:spacing w:line="360" w:lineRule="auto"/>
      </w:pPr>
      <w:r w:rsidRPr="000A2C3C">
        <w:t>"</w:t>
      </w:r>
      <w:r w:rsidR="00336E8C">
        <w:t xml:space="preserve">Consulta pública </w:t>
      </w:r>
      <w:r>
        <w:t xml:space="preserve">Reglamento </w:t>
      </w:r>
      <w:r w:rsidR="009C473D">
        <w:t xml:space="preserve">Chips </w:t>
      </w:r>
      <w:proofErr w:type="spellStart"/>
      <w:r w:rsidR="009C473D">
        <w:t>Act</w:t>
      </w:r>
      <w:proofErr w:type="spellEnd"/>
      <w:r w:rsidR="009C473D">
        <w:t xml:space="preserve"> 2.0</w:t>
      </w:r>
      <w:r w:rsidR="00EB22AF">
        <w:t>.</w:t>
      </w:r>
      <w:r w:rsidRPr="000A2C3C">
        <w:t xml:space="preserve"> – Aportaciones [nombre o razón social]" </w:t>
      </w:r>
    </w:p>
    <w:p w14:paraId="721B7657" w14:textId="7EB4251A" w:rsidR="000A2C3C" w:rsidRPr="000A2C3C" w:rsidRDefault="000A2C3C" w:rsidP="000A2C3C">
      <w:pPr>
        <w:spacing w:line="360" w:lineRule="auto"/>
      </w:pPr>
      <w:r w:rsidRPr="000A2C3C">
        <w:t>La audiencia pública estará abierta</w:t>
      </w:r>
      <w:r w:rsidRPr="000A2C3C">
        <w:rPr>
          <w:b/>
        </w:rPr>
        <w:t> </w:t>
      </w:r>
      <w:r w:rsidRPr="00C878F4">
        <w:rPr>
          <w:b/>
          <w:highlight w:val="yellow"/>
        </w:rPr>
        <w:t>desde el </w:t>
      </w:r>
      <w:r w:rsidR="009D7C40" w:rsidRPr="00C878F4">
        <w:rPr>
          <w:b/>
          <w:highlight w:val="yellow"/>
        </w:rPr>
        <w:t>13</w:t>
      </w:r>
      <w:r w:rsidRPr="00C878F4">
        <w:rPr>
          <w:b/>
          <w:highlight w:val="yellow"/>
        </w:rPr>
        <w:t> de </w:t>
      </w:r>
      <w:r w:rsidR="009D7C40" w:rsidRPr="00C878F4">
        <w:rPr>
          <w:b/>
          <w:highlight w:val="yellow"/>
        </w:rPr>
        <w:t>julio</w:t>
      </w:r>
      <w:r w:rsidRPr="00C878F4">
        <w:rPr>
          <w:b/>
          <w:highlight w:val="yellow"/>
        </w:rPr>
        <w:t xml:space="preserve"> hasta el </w:t>
      </w:r>
      <w:r w:rsidR="009D7C40" w:rsidRPr="00C878F4">
        <w:rPr>
          <w:b/>
          <w:highlight w:val="yellow"/>
        </w:rPr>
        <w:t>3</w:t>
      </w:r>
      <w:r w:rsidRPr="00C878F4">
        <w:rPr>
          <w:b/>
          <w:highlight w:val="yellow"/>
        </w:rPr>
        <w:t> de </w:t>
      </w:r>
      <w:r w:rsidR="009D7C40" w:rsidRPr="00C878F4">
        <w:rPr>
          <w:b/>
          <w:highlight w:val="yellow"/>
        </w:rPr>
        <w:t>agosto</w:t>
      </w:r>
      <w:r w:rsidRPr="00C878F4">
        <w:rPr>
          <w:b/>
          <w:highlight w:val="yellow"/>
        </w:rPr>
        <w:t> de 2026 a las 23:59</w:t>
      </w:r>
      <w:r w:rsidRPr="000A2C3C">
        <w:rPr>
          <w:b/>
        </w:rPr>
        <w:t>. </w:t>
      </w:r>
      <w:r w:rsidRPr="000A2C3C">
        <w:t>Durante este periodo, todos los interesados pueden presentar sus aportaciones. </w:t>
      </w:r>
    </w:p>
    <w:p w14:paraId="6666A36F" w14:textId="77777777" w:rsidR="000A2C3C" w:rsidRPr="00D166C2" w:rsidRDefault="000A2C3C" w:rsidP="00D166C2">
      <w:pPr>
        <w:spacing w:line="360" w:lineRule="auto"/>
      </w:pPr>
    </w:p>
    <w:sectPr w:rsidR="000A2C3C" w:rsidRPr="00D166C2" w:rsidSect="004E0ED9">
      <w:headerReference w:type="default" r:id="rId13"/>
      <w:footerReference w:type="default" r:id="rId14"/>
      <w:pgSz w:w="11906" w:h="16838"/>
      <w:pgMar w:top="720" w:right="720" w:bottom="720" w:left="720" w:header="17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CDC6" w14:textId="77777777" w:rsidR="00E61B94" w:rsidRDefault="00E61B94" w:rsidP="00497BD9">
      <w:r>
        <w:separator/>
      </w:r>
    </w:p>
    <w:p w14:paraId="356E02AA" w14:textId="77777777" w:rsidR="00E61B94" w:rsidRDefault="00E61B94" w:rsidP="00497BD9"/>
  </w:endnote>
  <w:endnote w:type="continuationSeparator" w:id="0">
    <w:p w14:paraId="529188DD" w14:textId="77777777" w:rsidR="00E61B94" w:rsidRDefault="00E61B94" w:rsidP="00497BD9">
      <w:r>
        <w:continuationSeparator/>
      </w:r>
    </w:p>
    <w:p w14:paraId="343C67FE" w14:textId="77777777" w:rsidR="00E61B94" w:rsidRDefault="00E61B94" w:rsidP="00497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983491"/>
      <w:docPartObj>
        <w:docPartGallery w:val="Page Numbers (Bottom of Page)"/>
        <w:docPartUnique/>
      </w:docPartObj>
    </w:sdtPr>
    <w:sdtEndPr/>
    <w:sdtContent>
      <w:p w14:paraId="1431F264" w14:textId="0AFFBB41" w:rsidR="008C05EC" w:rsidRDefault="008C05EC" w:rsidP="00497BD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6F">
          <w:rPr>
            <w:noProof/>
          </w:rPr>
          <w:t>2</w:t>
        </w:r>
        <w:r>
          <w:fldChar w:fldCharType="end"/>
        </w:r>
      </w:p>
    </w:sdtContent>
  </w:sdt>
  <w:p w14:paraId="20BE3302" w14:textId="77777777" w:rsidR="008C05EC" w:rsidRDefault="008C05EC" w:rsidP="00497BD9">
    <w:pPr>
      <w:pStyle w:val="Piedepgina"/>
    </w:pPr>
  </w:p>
  <w:p w14:paraId="7FB9C64B" w14:textId="77777777" w:rsidR="00CC3C64" w:rsidRDefault="00CC3C64" w:rsidP="00497B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9CA2" w14:textId="77777777" w:rsidR="00E61B94" w:rsidRDefault="00E61B94" w:rsidP="00497BD9">
      <w:r>
        <w:separator/>
      </w:r>
    </w:p>
    <w:p w14:paraId="2388CE44" w14:textId="77777777" w:rsidR="00E61B94" w:rsidRDefault="00E61B94" w:rsidP="00497BD9"/>
  </w:footnote>
  <w:footnote w:type="continuationSeparator" w:id="0">
    <w:p w14:paraId="7431A08C" w14:textId="77777777" w:rsidR="00E61B94" w:rsidRDefault="00E61B94" w:rsidP="00497BD9">
      <w:r>
        <w:continuationSeparator/>
      </w:r>
    </w:p>
    <w:p w14:paraId="2EE91751" w14:textId="77777777" w:rsidR="00E61B94" w:rsidRDefault="00E61B94" w:rsidP="00497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8CAE" w14:textId="6F82A985" w:rsidR="0055673B" w:rsidRDefault="00871D4A" w:rsidP="0055673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B71B8D" wp14:editId="47C59109">
              <wp:simplePos x="0" y="0"/>
              <wp:positionH relativeFrom="margin">
                <wp:align>right</wp:align>
              </wp:positionH>
              <wp:positionV relativeFrom="paragraph">
                <wp:posOffset>-658495</wp:posOffset>
              </wp:positionV>
              <wp:extent cx="2638425" cy="371475"/>
              <wp:effectExtent l="0" t="0" r="9525" b="9525"/>
              <wp:wrapNone/>
              <wp:docPr id="82638061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37147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FCF423" w14:textId="77777777" w:rsidR="0055673B" w:rsidRDefault="0055673B" w:rsidP="0055673B"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SECRETARÍA DE ESTADO DE TELECOMUNICACIONES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br/>
                            <w:t>E INFRAESTRUCTURAS DIGITALES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1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55pt;margin-top:-51.85pt;width:207.75pt;height:29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" fillcolor="#ddd" stroked="f" strokeweight=".5pt">
              <v:textbox>
                <w:txbxContent>
                  <w:p w14:paraId="0BFCF423" w14:textId="77777777" w:rsidR="0055673B" w:rsidRDefault="0055673B" w:rsidP="0055673B"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SECRETARÍA DE ESTADO DE TELECOMUNICACIONES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br/>
                      <w:t>E INFRAESTRUCTURAS DIGITALES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67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CC7AE" wp14:editId="6732F6FB">
              <wp:simplePos x="0" y="0"/>
              <wp:positionH relativeFrom="margin">
                <wp:align>right</wp:align>
              </wp:positionH>
              <wp:positionV relativeFrom="paragraph">
                <wp:posOffset>-347345</wp:posOffset>
              </wp:positionV>
              <wp:extent cx="2705100" cy="638175"/>
              <wp:effectExtent l="0" t="0" r="0" b="0"/>
              <wp:wrapNone/>
              <wp:docPr id="171544964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E11F20" w14:textId="18502F25" w:rsidR="0055673B" w:rsidRDefault="0055673B" w:rsidP="0055673B">
                          <w:pPr>
                            <w:spacing w:after="0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073F7F9" w14:textId="77777777" w:rsidR="0055673B" w:rsidRDefault="0055673B" w:rsidP="0055673B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CC7AE" id="Cuadro de texto 3" o:spid="_x0000_s1027" type="#_x0000_t202" style="position:absolute;left:0;text-align:left;margin-left:161.8pt;margin-top:-27.35pt;width:213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" filled="f" stroked="f" strokeweight=".5pt">
              <v:textbox>
                <w:txbxContent>
                  <w:p w14:paraId="4DE11F20" w14:textId="18502F25" w:rsidR="0055673B" w:rsidRDefault="0055673B" w:rsidP="0055673B">
                    <w:pPr>
                      <w:spacing w:after="0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073F7F9" w14:textId="77777777" w:rsidR="0055673B" w:rsidRDefault="0055673B" w:rsidP="0055673B"/>
                </w:txbxContent>
              </v:textbox>
              <w10:wrap anchorx="margin"/>
            </v:shape>
          </w:pict>
        </mc:Fallback>
      </mc:AlternateContent>
    </w:r>
    <w:r w:rsidR="0055673B">
      <w:rPr>
        <w:noProof/>
      </w:rPr>
      <w:drawing>
        <wp:anchor distT="0" distB="0" distL="114300" distR="114300" simplePos="0" relativeHeight="251662336" behindDoc="0" locked="0" layoutInCell="1" allowOverlap="1" wp14:anchorId="4ED797E5" wp14:editId="0CB31230">
          <wp:simplePos x="0" y="0"/>
          <wp:positionH relativeFrom="column">
            <wp:posOffset>739140</wp:posOffset>
          </wp:positionH>
          <wp:positionV relativeFrom="paragraph">
            <wp:posOffset>-565785</wp:posOffset>
          </wp:positionV>
          <wp:extent cx="1971675" cy="552450"/>
          <wp:effectExtent l="0" t="0" r="0" b="0"/>
          <wp:wrapNone/>
          <wp:docPr id="198132294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22946" name="Gráfico 19813229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171" t="3994" r="51317" b="81528"/>
                  <a:stretch/>
                </pic:blipFill>
                <pic:spPr bwMode="auto">
                  <a:xfrm>
                    <a:off x="0" y="0"/>
                    <a:ext cx="197167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73B">
      <w:rPr>
        <w:noProof/>
      </w:rPr>
      <w:drawing>
        <wp:anchor distT="0" distB="0" distL="114300" distR="114300" simplePos="0" relativeHeight="251661312" behindDoc="0" locked="0" layoutInCell="1" allowOverlap="1" wp14:anchorId="39F3BFCF" wp14:editId="13636F9C">
          <wp:simplePos x="0" y="0"/>
          <wp:positionH relativeFrom="margin">
            <wp:align>left</wp:align>
          </wp:positionH>
          <wp:positionV relativeFrom="paragraph">
            <wp:posOffset>-654685</wp:posOffset>
          </wp:positionV>
          <wp:extent cx="704850" cy="669925"/>
          <wp:effectExtent l="0" t="0" r="0" b="0"/>
          <wp:wrapNone/>
          <wp:docPr id="10374774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477487" name="Imagen 1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71318"/>
                  <a:stretch/>
                </pic:blipFill>
                <pic:spPr bwMode="auto">
                  <a:xfrm>
                    <a:off x="0" y="0"/>
                    <a:ext cx="7048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0F19B26" w14:textId="77777777" w:rsidR="00A40FD3" w:rsidRDefault="00A40FD3" w:rsidP="00497BD9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g9SaGJOPFG9g2" int2:id="QkuD6Ax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001"/>
    <w:multiLevelType w:val="hybridMultilevel"/>
    <w:tmpl w:val="2E90A9C0"/>
    <w:lvl w:ilvl="0" w:tplc="A8C28A6C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C0E3F"/>
    <w:multiLevelType w:val="hybridMultilevel"/>
    <w:tmpl w:val="67B85F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73DD"/>
    <w:multiLevelType w:val="hybridMultilevel"/>
    <w:tmpl w:val="C5BC5DCA"/>
    <w:lvl w:ilvl="0" w:tplc="06FA0F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5D06"/>
    <w:multiLevelType w:val="hybridMultilevel"/>
    <w:tmpl w:val="0E22A54E"/>
    <w:lvl w:ilvl="0" w:tplc="AC78FF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B56F2"/>
    <w:multiLevelType w:val="hybridMultilevel"/>
    <w:tmpl w:val="3F3E777A"/>
    <w:lvl w:ilvl="0" w:tplc="EFEE0F2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FA6"/>
    <w:multiLevelType w:val="hybridMultilevel"/>
    <w:tmpl w:val="D39822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7ECE"/>
    <w:multiLevelType w:val="hybridMultilevel"/>
    <w:tmpl w:val="F692C91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151BD6"/>
    <w:multiLevelType w:val="hybridMultilevel"/>
    <w:tmpl w:val="2AE4BA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8F0A06"/>
    <w:multiLevelType w:val="hybridMultilevel"/>
    <w:tmpl w:val="6C0439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46A03"/>
    <w:multiLevelType w:val="multilevel"/>
    <w:tmpl w:val="8F64875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F4D3427"/>
    <w:multiLevelType w:val="hybridMultilevel"/>
    <w:tmpl w:val="D1CAB51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B2882"/>
    <w:multiLevelType w:val="hybridMultilevel"/>
    <w:tmpl w:val="7C92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F4C38"/>
    <w:multiLevelType w:val="hybridMultilevel"/>
    <w:tmpl w:val="BE0099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14BBE"/>
    <w:multiLevelType w:val="hybridMultilevel"/>
    <w:tmpl w:val="71FAF3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5388D"/>
    <w:multiLevelType w:val="hybridMultilevel"/>
    <w:tmpl w:val="D39822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70A33"/>
    <w:multiLevelType w:val="hybridMultilevel"/>
    <w:tmpl w:val="D1B22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D0CCB"/>
    <w:multiLevelType w:val="hybridMultilevel"/>
    <w:tmpl w:val="02D4F59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8C72A1"/>
    <w:multiLevelType w:val="hybridMultilevel"/>
    <w:tmpl w:val="C2F27018"/>
    <w:lvl w:ilvl="0" w:tplc="D52ED4FC">
      <w:start w:val="1"/>
      <w:numFmt w:val="bullet"/>
      <w:lvlText w:val="–"/>
      <w:lvlJc w:val="left"/>
      <w:pPr>
        <w:ind w:left="720" w:hanging="360"/>
      </w:pPr>
    </w:lvl>
    <w:lvl w:ilvl="1" w:tplc="8A00C6F2">
      <w:numFmt w:val="decimal"/>
      <w:lvlText w:val=""/>
      <w:lvlJc w:val="left"/>
      <w:pPr>
        <w:ind w:left="0" w:firstLine="0"/>
      </w:pPr>
    </w:lvl>
    <w:lvl w:ilvl="2" w:tplc="ED60208C">
      <w:numFmt w:val="decimal"/>
      <w:lvlText w:val=""/>
      <w:lvlJc w:val="left"/>
      <w:pPr>
        <w:ind w:left="0" w:firstLine="0"/>
      </w:pPr>
    </w:lvl>
    <w:lvl w:ilvl="3" w:tplc="E4F059AA">
      <w:numFmt w:val="decimal"/>
      <w:lvlText w:val=""/>
      <w:lvlJc w:val="left"/>
      <w:pPr>
        <w:ind w:left="0" w:firstLine="0"/>
      </w:pPr>
    </w:lvl>
    <w:lvl w:ilvl="4" w:tplc="3EC21986">
      <w:numFmt w:val="decimal"/>
      <w:lvlText w:val=""/>
      <w:lvlJc w:val="left"/>
      <w:pPr>
        <w:ind w:left="0" w:firstLine="0"/>
      </w:pPr>
    </w:lvl>
    <w:lvl w:ilvl="5" w:tplc="8BF0E776">
      <w:numFmt w:val="decimal"/>
      <w:lvlText w:val=""/>
      <w:lvlJc w:val="left"/>
      <w:pPr>
        <w:ind w:left="0" w:firstLine="0"/>
      </w:pPr>
    </w:lvl>
    <w:lvl w:ilvl="6" w:tplc="52DC1340">
      <w:numFmt w:val="decimal"/>
      <w:lvlText w:val=""/>
      <w:lvlJc w:val="left"/>
      <w:pPr>
        <w:ind w:left="0" w:firstLine="0"/>
      </w:pPr>
    </w:lvl>
    <w:lvl w:ilvl="7" w:tplc="C1C8A91E">
      <w:numFmt w:val="decimal"/>
      <w:lvlText w:val=""/>
      <w:lvlJc w:val="left"/>
      <w:pPr>
        <w:ind w:left="0" w:firstLine="0"/>
      </w:pPr>
    </w:lvl>
    <w:lvl w:ilvl="8" w:tplc="725A54E6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15"/>
  </w:num>
  <w:num w:numId="10">
    <w:abstractNumId w:val="17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  <w:num w:numId="17">
    <w:abstractNumId w:val="7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9C"/>
    <w:rsid w:val="00000C48"/>
    <w:rsid w:val="000041A4"/>
    <w:rsid w:val="000052E0"/>
    <w:rsid w:val="00007634"/>
    <w:rsid w:val="0001248F"/>
    <w:rsid w:val="00013424"/>
    <w:rsid w:val="00017977"/>
    <w:rsid w:val="00027E33"/>
    <w:rsid w:val="0003292B"/>
    <w:rsid w:val="00034346"/>
    <w:rsid w:val="00064153"/>
    <w:rsid w:val="000979E8"/>
    <w:rsid w:val="000A2C3C"/>
    <w:rsid w:val="000A3844"/>
    <w:rsid w:val="000A42AA"/>
    <w:rsid w:val="000A516A"/>
    <w:rsid w:val="000B367F"/>
    <w:rsid w:val="000B70FB"/>
    <w:rsid w:val="000C5E31"/>
    <w:rsid w:val="000C754B"/>
    <w:rsid w:val="000D22FE"/>
    <w:rsid w:val="000E2928"/>
    <w:rsid w:val="000E3EF2"/>
    <w:rsid w:val="000E4861"/>
    <w:rsid w:val="000E551F"/>
    <w:rsid w:val="000F3B40"/>
    <w:rsid w:val="000F57B1"/>
    <w:rsid w:val="000F7161"/>
    <w:rsid w:val="0011071F"/>
    <w:rsid w:val="001239C4"/>
    <w:rsid w:val="00127D58"/>
    <w:rsid w:val="00130556"/>
    <w:rsid w:val="00130C3B"/>
    <w:rsid w:val="00133F23"/>
    <w:rsid w:val="001410EE"/>
    <w:rsid w:val="0015579B"/>
    <w:rsid w:val="00162D76"/>
    <w:rsid w:val="001647F7"/>
    <w:rsid w:val="00175A5F"/>
    <w:rsid w:val="00177A39"/>
    <w:rsid w:val="001801CE"/>
    <w:rsid w:val="00181FD9"/>
    <w:rsid w:val="00182DE0"/>
    <w:rsid w:val="00184D5B"/>
    <w:rsid w:val="001857F2"/>
    <w:rsid w:val="00190B7E"/>
    <w:rsid w:val="001939AF"/>
    <w:rsid w:val="001940C1"/>
    <w:rsid w:val="001A0218"/>
    <w:rsid w:val="001B49D2"/>
    <w:rsid w:val="001B6C3F"/>
    <w:rsid w:val="001B76FB"/>
    <w:rsid w:val="001C0C37"/>
    <w:rsid w:val="001C402D"/>
    <w:rsid w:val="001D40ED"/>
    <w:rsid w:val="001D74FE"/>
    <w:rsid w:val="001E15D9"/>
    <w:rsid w:val="001E242F"/>
    <w:rsid w:val="001F379C"/>
    <w:rsid w:val="001F3D12"/>
    <w:rsid w:val="002007AB"/>
    <w:rsid w:val="00213D04"/>
    <w:rsid w:val="00213FAB"/>
    <w:rsid w:val="00217EB9"/>
    <w:rsid w:val="0022090E"/>
    <w:rsid w:val="00223267"/>
    <w:rsid w:val="002241D7"/>
    <w:rsid w:val="00226209"/>
    <w:rsid w:val="00226210"/>
    <w:rsid w:val="00230B0F"/>
    <w:rsid w:val="0023391F"/>
    <w:rsid w:val="00241CCF"/>
    <w:rsid w:val="00251DF6"/>
    <w:rsid w:val="00254098"/>
    <w:rsid w:val="002738A7"/>
    <w:rsid w:val="00273BA2"/>
    <w:rsid w:val="002753BF"/>
    <w:rsid w:val="00275B23"/>
    <w:rsid w:val="00286C5B"/>
    <w:rsid w:val="00293235"/>
    <w:rsid w:val="00296E5D"/>
    <w:rsid w:val="002A2E28"/>
    <w:rsid w:val="002A53F1"/>
    <w:rsid w:val="002A63CE"/>
    <w:rsid w:val="002D01E2"/>
    <w:rsid w:val="002D21F8"/>
    <w:rsid w:val="002D32B2"/>
    <w:rsid w:val="002E0CE2"/>
    <w:rsid w:val="002E5596"/>
    <w:rsid w:val="002E6366"/>
    <w:rsid w:val="002F184B"/>
    <w:rsid w:val="002F2B7F"/>
    <w:rsid w:val="002F5C2B"/>
    <w:rsid w:val="00304D9E"/>
    <w:rsid w:val="003155D8"/>
    <w:rsid w:val="00324086"/>
    <w:rsid w:val="003273B8"/>
    <w:rsid w:val="00336146"/>
    <w:rsid w:val="00336E8C"/>
    <w:rsid w:val="00340CBC"/>
    <w:rsid w:val="003414F6"/>
    <w:rsid w:val="00346711"/>
    <w:rsid w:val="00347B4C"/>
    <w:rsid w:val="00351730"/>
    <w:rsid w:val="0035559F"/>
    <w:rsid w:val="003564BC"/>
    <w:rsid w:val="003635D8"/>
    <w:rsid w:val="0037229D"/>
    <w:rsid w:val="00375A92"/>
    <w:rsid w:val="00380E43"/>
    <w:rsid w:val="00385524"/>
    <w:rsid w:val="003A16A4"/>
    <w:rsid w:val="003A65F1"/>
    <w:rsid w:val="003B01ED"/>
    <w:rsid w:val="003B40E7"/>
    <w:rsid w:val="003C3C33"/>
    <w:rsid w:val="003C3FE3"/>
    <w:rsid w:val="003C428E"/>
    <w:rsid w:val="003C52A6"/>
    <w:rsid w:val="003C5795"/>
    <w:rsid w:val="003C6B6C"/>
    <w:rsid w:val="003D2180"/>
    <w:rsid w:val="003D4FC7"/>
    <w:rsid w:val="003E0EB4"/>
    <w:rsid w:val="003E4535"/>
    <w:rsid w:val="003E56E6"/>
    <w:rsid w:val="003F0C54"/>
    <w:rsid w:val="003F0E70"/>
    <w:rsid w:val="003F383E"/>
    <w:rsid w:val="004014BB"/>
    <w:rsid w:val="00402FFC"/>
    <w:rsid w:val="0040705A"/>
    <w:rsid w:val="004071BB"/>
    <w:rsid w:val="00413D52"/>
    <w:rsid w:val="004144EB"/>
    <w:rsid w:val="004162BF"/>
    <w:rsid w:val="00433FFA"/>
    <w:rsid w:val="00440FF0"/>
    <w:rsid w:val="0046446C"/>
    <w:rsid w:val="00467E1B"/>
    <w:rsid w:val="00476746"/>
    <w:rsid w:val="0048767D"/>
    <w:rsid w:val="00491072"/>
    <w:rsid w:val="00497BD9"/>
    <w:rsid w:val="004A5E53"/>
    <w:rsid w:val="004B2397"/>
    <w:rsid w:val="004C337E"/>
    <w:rsid w:val="004C452A"/>
    <w:rsid w:val="004C6A56"/>
    <w:rsid w:val="004D0CF1"/>
    <w:rsid w:val="004D7A6C"/>
    <w:rsid w:val="004E0ED9"/>
    <w:rsid w:val="004E6652"/>
    <w:rsid w:val="004E767E"/>
    <w:rsid w:val="004F2523"/>
    <w:rsid w:val="004F3D20"/>
    <w:rsid w:val="00507E5A"/>
    <w:rsid w:val="005102A6"/>
    <w:rsid w:val="00511377"/>
    <w:rsid w:val="005143EB"/>
    <w:rsid w:val="00514846"/>
    <w:rsid w:val="0051796B"/>
    <w:rsid w:val="00517F67"/>
    <w:rsid w:val="00521F10"/>
    <w:rsid w:val="005271C8"/>
    <w:rsid w:val="00527A67"/>
    <w:rsid w:val="005345D0"/>
    <w:rsid w:val="00536A99"/>
    <w:rsid w:val="0054436B"/>
    <w:rsid w:val="005535E3"/>
    <w:rsid w:val="0055673B"/>
    <w:rsid w:val="005623CA"/>
    <w:rsid w:val="00562A90"/>
    <w:rsid w:val="005662E5"/>
    <w:rsid w:val="005705C8"/>
    <w:rsid w:val="005705D3"/>
    <w:rsid w:val="0057142B"/>
    <w:rsid w:val="00583A57"/>
    <w:rsid w:val="005916B4"/>
    <w:rsid w:val="005916BC"/>
    <w:rsid w:val="005A4DD0"/>
    <w:rsid w:val="005A724E"/>
    <w:rsid w:val="005A7318"/>
    <w:rsid w:val="005C26C6"/>
    <w:rsid w:val="005C716A"/>
    <w:rsid w:val="005D50DB"/>
    <w:rsid w:val="005E2D03"/>
    <w:rsid w:val="005F08FB"/>
    <w:rsid w:val="00603055"/>
    <w:rsid w:val="00613FB3"/>
    <w:rsid w:val="00615107"/>
    <w:rsid w:val="00623EE6"/>
    <w:rsid w:val="00625A24"/>
    <w:rsid w:val="00625BC9"/>
    <w:rsid w:val="00627404"/>
    <w:rsid w:val="006317F8"/>
    <w:rsid w:val="006323DC"/>
    <w:rsid w:val="00636ABA"/>
    <w:rsid w:val="00643642"/>
    <w:rsid w:val="00644788"/>
    <w:rsid w:val="0066768C"/>
    <w:rsid w:val="00670109"/>
    <w:rsid w:val="00671D9D"/>
    <w:rsid w:val="00673C9D"/>
    <w:rsid w:val="00682216"/>
    <w:rsid w:val="006867F2"/>
    <w:rsid w:val="0069778E"/>
    <w:rsid w:val="006A167A"/>
    <w:rsid w:val="006A1789"/>
    <w:rsid w:val="006A4E7F"/>
    <w:rsid w:val="006A5C87"/>
    <w:rsid w:val="006B0A9F"/>
    <w:rsid w:val="006B5E5A"/>
    <w:rsid w:val="006B74A2"/>
    <w:rsid w:val="006C1BBF"/>
    <w:rsid w:val="006C6B91"/>
    <w:rsid w:val="006D42DE"/>
    <w:rsid w:val="006E3ECE"/>
    <w:rsid w:val="006E4648"/>
    <w:rsid w:val="006F0300"/>
    <w:rsid w:val="006F3063"/>
    <w:rsid w:val="006F483D"/>
    <w:rsid w:val="00705FB5"/>
    <w:rsid w:val="007075BD"/>
    <w:rsid w:val="00714900"/>
    <w:rsid w:val="00722793"/>
    <w:rsid w:val="00725466"/>
    <w:rsid w:val="00731754"/>
    <w:rsid w:val="00755B81"/>
    <w:rsid w:val="00756C50"/>
    <w:rsid w:val="00757BB2"/>
    <w:rsid w:val="007674C7"/>
    <w:rsid w:val="007808EC"/>
    <w:rsid w:val="00790678"/>
    <w:rsid w:val="00793706"/>
    <w:rsid w:val="007970B3"/>
    <w:rsid w:val="007A76C2"/>
    <w:rsid w:val="007C6618"/>
    <w:rsid w:val="007D0A02"/>
    <w:rsid w:val="007D37B1"/>
    <w:rsid w:val="007D37F2"/>
    <w:rsid w:val="007E2140"/>
    <w:rsid w:val="007E316B"/>
    <w:rsid w:val="007E32EF"/>
    <w:rsid w:val="007F0DAA"/>
    <w:rsid w:val="008024A6"/>
    <w:rsid w:val="00811565"/>
    <w:rsid w:val="00812542"/>
    <w:rsid w:val="00812DE4"/>
    <w:rsid w:val="00815E9C"/>
    <w:rsid w:val="00834121"/>
    <w:rsid w:val="00835392"/>
    <w:rsid w:val="0084068C"/>
    <w:rsid w:val="0084535A"/>
    <w:rsid w:val="00845890"/>
    <w:rsid w:val="00847DFC"/>
    <w:rsid w:val="00852465"/>
    <w:rsid w:val="00854822"/>
    <w:rsid w:val="00855824"/>
    <w:rsid w:val="00861BDE"/>
    <w:rsid w:val="00863FB3"/>
    <w:rsid w:val="008644AD"/>
    <w:rsid w:val="00865254"/>
    <w:rsid w:val="00865E9E"/>
    <w:rsid w:val="00871D4A"/>
    <w:rsid w:val="00873896"/>
    <w:rsid w:val="0089266A"/>
    <w:rsid w:val="00895912"/>
    <w:rsid w:val="008A0DD5"/>
    <w:rsid w:val="008A5557"/>
    <w:rsid w:val="008A757A"/>
    <w:rsid w:val="008B031D"/>
    <w:rsid w:val="008B6ACB"/>
    <w:rsid w:val="008C05EC"/>
    <w:rsid w:val="008D0310"/>
    <w:rsid w:val="008E2447"/>
    <w:rsid w:val="008F42A2"/>
    <w:rsid w:val="00901CC8"/>
    <w:rsid w:val="00903903"/>
    <w:rsid w:val="00910536"/>
    <w:rsid w:val="009113BE"/>
    <w:rsid w:val="00915C17"/>
    <w:rsid w:val="00922E61"/>
    <w:rsid w:val="009238B0"/>
    <w:rsid w:val="009264BC"/>
    <w:rsid w:val="009424EF"/>
    <w:rsid w:val="00944ED8"/>
    <w:rsid w:val="00952B7E"/>
    <w:rsid w:val="0095394B"/>
    <w:rsid w:val="009575CE"/>
    <w:rsid w:val="0096311F"/>
    <w:rsid w:val="00995ACC"/>
    <w:rsid w:val="009B01FF"/>
    <w:rsid w:val="009B292D"/>
    <w:rsid w:val="009B2E1E"/>
    <w:rsid w:val="009C22A0"/>
    <w:rsid w:val="009C2592"/>
    <w:rsid w:val="009C473D"/>
    <w:rsid w:val="009D0EFD"/>
    <w:rsid w:val="009D1714"/>
    <w:rsid w:val="009D4817"/>
    <w:rsid w:val="009D4ED8"/>
    <w:rsid w:val="009D7C40"/>
    <w:rsid w:val="009E1C26"/>
    <w:rsid w:val="009E481E"/>
    <w:rsid w:val="009E551C"/>
    <w:rsid w:val="009F06A5"/>
    <w:rsid w:val="009F4ACB"/>
    <w:rsid w:val="009F7786"/>
    <w:rsid w:val="00A01DD4"/>
    <w:rsid w:val="00A033AA"/>
    <w:rsid w:val="00A14E1C"/>
    <w:rsid w:val="00A1624F"/>
    <w:rsid w:val="00A16D97"/>
    <w:rsid w:val="00A21511"/>
    <w:rsid w:val="00A21F16"/>
    <w:rsid w:val="00A35610"/>
    <w:rsid w:val="00A3606E"/>
    <w:rsid w:val="00A3677C"/>
    <w:rsid w:val="00A40FD3"/>
    <w:rsid w:val="00A44098"/>
    <w:rsid w:val="00A44657"/>
    <w:rsid w:val="00A46D82"/>
    <w:rsid w:val="00A472CD"/>
    <w:rsid w:val="00A52735"/>
    <w:rsid w:val="00A6040C"/>
    <w:rsid w:val="00A71DD1"/>
    <w:rsid w:val="00A7330A"/>
    <w:rsid w:val="00A76911"/>
    <w:rsid w:val="00A81B06"/>
    <w:rsid w:val="00A83A6A"/>
    <w:rsid w:val="00AC0D14"/>
    <w:rsid w:val="00AC40BF"/>
    <w:rsid w:val="00AC7C38"/>
    <w:rsid w:val="00AD38D9"/>
    <w:rsid w:val="00AE1EDD"/>
    <w:rsid w:val="00AE27BF"/>
    <w:rsid w:val="00AE2B20"/>
    <w:rsid w:val="00AE4B11"/>
    <w:rsid w:val="00AE6D8C"/>
    <w:rsid w:val="00AF23F0"/>
    <w:rsid w:val="00AF58C0"/>
    <w:rsid w:val="00B12041"/>
    <w:rsid w:val="00B16CC2"/>
    <w:rsid w:val="00B42B3B"/>
    <w:rsid w:val="00B43EC6"/>
    <w:rsid w:val="00B44C8F"/>
    <w:rsid w:val="00B4574D"/>
    <w:rsid w:val="00B500DB"/>
    <w:rsid w:val="00B5369E"/>
    <w:rsid w:val="00B550DD"/>
    <w:rsid w:val="00B605E7"/>
    <w:rsid w:val="00B63E7A"/>
    <w:rsid w:val="00B65A4B"/>
    <w:rsid w:val="00B65C8F"/>
    <w:rsid w:val="00B66FCB"/>
    <w:rsid w:val="00B705D2"/>
    <w:rsid w:val="00B72061"/>
    <w:rsid w:val="00B76A76"/>
    <w:rsid w:val="00B820DD"/>
    <w:rsid w:val="00B82F3B"/>
    <w:rsid w:val="00BA187A"/>
    <w:rsid w:val="00BA2DED"/>
    <w:rsid w:val="00BC3FEC"/>
    <w:rsid w:val="00BC4822"/>
    <w:rsid w:val="00BD1217"/>
    <w:rsid w:val="00BD2BD9"/>
    <w:rsid w:val="00BD2C7C"/>
    <w:rsid w:val="00BD3CBE"/>
    <w:rsid w:val="00BD4161"/>
    <w:rsid w:val="00BE4592"/>
    <w:rsid w:val="00C05A8F"/>
    <w:rsid w:val="00C0652C"/>
    <w:rsid w:val="00C1155E"/>
    <w:rsid w:val="00C122B8"/>
    <w:rsid w:val="00C20F66"/>
    <w:rsid w:val="00C24869"/>
    <w:rsid w:val="00C267E2"/>
    <w:rsid w:val="00C303FB"/>
    <w:rsid w:val="00C30901"/>
    <w:rsid w:val="00C354F8"/>
    <w:rsid w:val="00C541A7"/>
    <w:rsid w:val="00C555EB"/>
    <w:rsid w:val="00C57A39"/>
    <w:rsid w:val="00C64C03"/>
    <w:rsid w:val="00C664F8"/>
    <w:rsid w:val="00C7068F"/>
    <w:rsid w:val="00C734B5"/>
    <w:rsid w:val="00C819AA"/>
    <w:rsid w:val="00C8706F"/>
    <w:rsid w:val="00C878F4"/>
    <w:rsid w:val="00C92BF6"/>
    <w:rsid w:val="00C961B9"/>
    <w:rsid w:val="00CA096A"/>
    <w:rsid w:val="00CAD316"/>
    <w:rsid w:val="00CB3034"/>
    <w:rsid w:val="00CC00CC"/>
    <w:rsid w:val="00CC0383"/>
    <w:rsid w:val="00CC1C87"/>
    <w:rsid w:val="00CC3C64"/>
    <w:rsid w:val="00CC7FFA"/>
    <w:rsid w:val="00CD00EF"/>
    <w:rsid w:val="00CD0BC7"/>
    <w:rsid w:val="00CD4A5F"/>
    <w:rsid w:val="00CE3EBD"/>
    <w:rsid w:val="00CE456F"/>
    <w:rsid w:val="00CE5C03"/>
    <w:rsid w:val="00CE725B"/>
    <w:rsid w:val="00CF3DE5"/>
    <w:rsid w:val="00CF3ECA"/>
    <w:rsid w:val="00CF4D1F"/>
    <w:rsid w:val="00CF7386"/>
    <w:rsid w:val="00D00695"/>
    <w:rsid w:val="00D00ED3"/>
    <w:rsid w:val="00D051F8"/>
    <w:rsid w:val="00D05DB5"/>
    <w:rsid w:val="00D07446"/>
    <w:rsid w:val="00D1607A"/>
    <w:rsid w:val="00D166C2"/>
    <w:rsid w:val="00D2452A"/>
    <w:rsid w:val="00D2563C"/>
    <w:rsid w:val="00D2564D"/>
    <w:rsid w:val="00D43B43"/>
    <w:rsid w:val="00D61697"/>
    <w:rsid w:val="00D714F3"/>
    <w:rsid w:val="00D71883"/>
    <w:rsid w:val="00D7248C"/>
    <w:rsid w:val="00D8024D"/>
    <w:rsid w:val="00DA3A2B"/>
    <w:rsid w:val="00DB004D"/>
    <w:rsid w:val="00DB5C4E"/>
    <w:rsid w:val="00DB5F13"/>
    <w:rsid w:val="00DC315A"/>
    <w:rsid w:val="00DE4294"/>
    <w:rsid w:val="00DE4DF8"/>
    <w:rsid w:val="00DF0AE5"/>
    <w:rsid w:val="00E02707"/>
    <w:rsid w:val="00E0331A"/>
    <w:rsid w:val="00E2375B"/>
    <w:rsid w:val="00E329B1"/>
    <w:rsid w:val="00E3773C"/>
    <w:rsid w:val="00E422F5"/>
    <w:rsid w:val="00E5118A"/>
    <w:rsid w:val="00E52CF7"/>
    <w:rsid w:val="00E52D84"/>
    <w:rsid w:val="00E61B94"/>
    <w:rsid w:val="00E62DBD"/>
    <w:rsid w:val="00E64EE5"/>
    <w:rsid w:val="00E77C38"/>
    <w:rsid w:val="00E977DB"/>
    <w:rsid w:val="00EA66AC"/>
    <w:rsid w:val="00EA7C45"/>
    <w:rsid w:val="00EB22AF"/>
    <w:rsid w:val="00EB35B1"/>
    <w:rsid w:val="00EB40AC"/>
    <w:rsid w:val="00EB6DE2"/>
    <w:rsid w:val="00EB7B82"/>
    <w:rsid w:val="00EC726A"/>
    <w:rsid w:val="00ED2FD8"/>
    <w:rsid w:val="00ED4052"/>
    <w:rsid w:val="00EE2487"/>
    <w:rsid w:val="00EE7B0D"/>
    <w:rsid w:val="00F02B1B"/>
    <w:rsid w:val="00F038E8"/>
    <w:rsid w:val="00F1099B"/>
    <w:rsid w:val="00F10E32"/>
    <w:rsid w:val="00F1138D"/>
    <w:rsid w:val="00F12959"/>
    <w:rsid w:val="00F135A3"/>
    <w:rsid w:val="00F17556"/>
    <w:rsid w:val="00F2078A"/>
    <w:rsid w:val="00F31716"/>
    <w:rsid w:val="00F3379B"/>
    <w:rsid w:val="00F36489"/>
    <w:rsid w:val="00F4107F"/>
    <w:rsid w:val="00F41299"/>
    <w:rsid w:val="00F424B8"/>
    <w:rsid w:val="00F45A2B"/>
    <w:rsid w:val="00F53B3E"/>
    <w:rsid w:val="00F56161"/>
    <w:rsid w:val="00F5639F"/>
    <w:rsid w:val="00F63553"/>
    <w:rsid w:val="00F65361"/>
    <w:rsid w:val="00F74CB3"/>
    <w:rsid w:val="00F84D88"/>
    <w:rsid w:val="00FA6A5C"/>
    <w:rsid w:val="00FA78A6"/>
    <w:rsid w:val="00FC761A"/>
    <w:rsid w:val="00FD5A1C"/>
    <w:rsid w:val="00FD7E74"/>
    <w:rsid w:val="00FF5947"/>
    <w:rsid w:val="00FF5BD1"/>
    <w:rsid w:val="00FF7CF6"/>
    <w:rsid w:val="011051C4"/>
    <w:rsid w:val="013AC994"/>
    <w:rsid w:val="01BA2BA0"/>
    <w:rsid w:val="020C5B43"/>
    <w:rsid w:val="02B8A903"/>
    <w:rsid w:val="02D9425A"/>
    <w:rsid w:val="055D9919"/>
    <w:rsid w:val="0593E729"/>
    <w:rsid w:val="05E4679D"/>
    <w:rsid w:val="06550BD4"/>
    <w:rsid w:val="069AEF64"/>
    <w:rsid w:val="074CBE76"/>
    <w:rsid w:val="0873B238"/>
    <w:rsid w:val="08F4D98D"/>
    <w:rsid w:val="0910B8AF"/>
    <w:rsid w:val="09561C7F"/>
    <w:rsid w:val="0979D557"/>
    <w:rsid w:val="0B511D8A"/>
    <w:rsid w:val="0BEA5849"/>
    <w:rsid w:val="0C012931"/>
    <w:rsid w:val="0D64CDA6"/>
    <w:rsid w:val="0D6F72B5"/>
    <w:rsid w:val="0E494B8F"/>
    <w:rsid w:val="0E52C497"/>
    <w:rsid w:val="0E93C786"/>
    <w:rsid w:val="0F14ABEB"/>
    <w:rsid w:val="0FBB397B"/>
    <w:rsid w:val="109E184A"/>
    <w:rsid w:val="10D4B0B9"/>
    <w:rsid w:val="1122669C"/>
    <w:rsid w:val="1195EB97"/>
    <w:rsid w:val="1199477C"/>
    <w:rsid w:val="11B867BF"/>
    <w:rsid w:val="1202F518"/>
    <w:rsid w:val="123583D5"/>
    <w:rsid w:val="146AFFDB"/>
    <w:rsid w:val="1643C713"/>
    <w:rsid w:val="16E43682"/>
    <w:rsid w:val="1791C52A"/>
    <w:rsid w:val="17C9C02A"/>
    <w:rsid w:val="17FD310E"/>
    <w:rsid w:val="193EE49E"/>
    <w:rsid w:val="19B90126"/>
    <w:rsid w:val="1AEF881E"/>
    <w:rsid w:val="1BEE99BD"/>
    <w:rsid w:val="1C679A71"/>
    <w:rsid w:val="1D1639FB"/>
    <w:rsid w:val="1D4E39C6"/>
    <w:rsid w:val="1F11A39D"/>
    <w:rsid w:val="207FCD60"/>
    <w:rsid w:val="215F3A17"/>
    <w:rsid w:val="21D7DE31"/>
    <w:rsid w:val="2202EF28"/>
    <w:rsid w:val="2284D6AF"/>
    <w:rsid w:val="22C5718C"/>
    <w:rsid w:val="23BA561B"/>
    <w:rsid w:val="24C67636"/>
    <w:rsid w:val="25668842"/>
    <w:rsid w:val="25E5E241"/>
    <w:rsid w:val="26237891"/>
    <w:rsid w:val="264C81E3"/>
    <w:rsid w:val="26517ADC"/>
    <w:rsid w:val="2769088F"/>
    <w:rsid w:val="277A5F65"/>
    <w:rsid w:val="27F9688D"/>
    <w:rsid w:val="28B5EE08"/>
    <w:rsid w:val="28B748B5"/>
    <w:rsid w:val="29B9E3BE"/>
    <w:rsid w:val="29F90568"/>
    <w:rsid w:val="2A4D5FD8"/>
    <w:rsid w:val="2A5309F6"/>
    <w:rsid w:val="2A93A7F2"/>
    <w:rsid w:val="2C3E6430"/>
    <w:rsid w:val="2D13107E"/>
    <w:rsid w:val="2D76EB53"/>
    <w:rsid w:val="2E06458B"/>
    <w:rsid w:val="2F20AE6C"/>
    <w:rsid w:val="3116618A"/>
    <w:rsid w:val="312DA209"/>
    <w:rsid w:val="31F16495"/>
    <w:rsid w:val="327D1B4C"/>
    <w:rsid w:val="32E50E29"/>
    <w:rsid w:val="33419E98"/>
    <w:rsid w:val="3385D736"/>
    <w:rsid w:val="33CFAC89"/>
    <w:rsid w:val="33D8C47D"/>
    <w:rsid w:val="33FA89E6"/>
    <w:rsid w:val="34677312"/>
    <w:rsid w:val="34F1CD21"/>
    <w:rsid w:val="3561E1D0"/>
    <w:rsid w:val="3597E64D"/>
    <w:rsid w:val="3664E8E4"/>
    <w:rsid w:val="3669D73C"/>
    <w:rsid w:val="3686779D"/>
    <w:rsid w:val="3689AE02"/>
    <w:rsid w:val="38A3B77E"/>
    <w:rsid w:val="39C87407"/>
    <w:rsid w:val="3CB62C20"/>
    <w:rsid w:val="3D523C06"/>
    <w:rsid w:val="3E137567"/>
    <w:rsid w:val="3EB540D2"/>
    <w:rsid w:val="3F4639DF"/>
    <w:rsid w:val="3F5C2421"/>
    <w:rsid w:val="3FF4B04F"/>
    <w:rsid w:val="40580B52"/>
    <w:rsid w:val="406C5177"/>
    <w:rsid w:val="40B8D8F3"/>
    <w:rsid w:val="4135ED61"/>
    <w:rsid w:val="41889017"/>
    <w:rsid w:val="41D4C893"/>
    <w:rsid w:val="421B1BF8"/>
    <w:rsid w:val="42A99539"/>
    <w:rsid w:val="434B3CA5"/>
    <w:rsid w:val="439D42E0"/>
    <w:rsid w:val="448D32EA"/>
    <w:rsid w:val="44CD2C5A"/>
    <w:rsid w:val="44E986E7"/>
    <w:rsid w:val="452EAF75"/>
    <w:rsid w:val="454D0F2E"/>
    <w:rsid w:val="45748DE6"/>
    <w:rsid w:val="464D0AD0"/>
    <w:rsid w:val="46B1D969"/>
    <w:rsid w:val="46EEA8D5"/>
    <w:rsid w:val="46F03DD1"/>
    <w:rsid w:val="47509B75"/>
    <w:rsid w:val="483B99CA"/>
    <w:rsid w:val="4863066F"/>
    <w:rsid w:val="49E957E8"/>
    <w:rsid w:val="4A7301F0"/>
    <w:rsid w:val="4AEF4913"/>
    <w:rsid w:val="4C5BA48B"/>
    <w:rsid w:val="4C7E3181"/>
    <w:rsid w:val="4CA2D089"/>
    <w:rsid w:val="4D4F9E2A"/>
    <w:rsid w:val="4E187791"/>
    <w:rsid w:val="4EA431B8"/>
    <w:rsid w:val="51C0DED3"/>
    <w:rsid w:val="51FD6DD8"/>
    <w:rsid w:val="532AF486"/>
    <w:rsid w:val="533DE2A8"/>
    <w:rsid w:val="53960018"/>
    <w:rsid w:val="53D2BA9D"/>
    <w:rsid w:val="54033839"/>
    <w:rsid w:val="572C775A"/>
    <w:rsid w:val="572C7A9E"/>
    <w:rsid w:val="576BDFFA"/>
    <w:rsid w:val="5831E2CF"/>
    <w:rsid w:val="58E880A3"/>
    <w:rsid w:val="590732A0"/>
    <w:rsid w:val="5932E87F"/>
    <w:rsid w:val="595E8FA1"/>
    <w:rsid w:val="5986F740"/>
    <w:rsid w:val="59F12D3D"/>
    <w:rsid w:val="5A9D980F"/>
    <w:rsid w:val="5B0D7628"/>
    <w:rsid w:val="5B2C4DF4"/>
    <w:rsid w:val="5C120CCC"/>
    <w:rsid w:val="5D4EC999"/>
    <w:rsid w:val="5F4E9C0B"/>
    <w:rsid w:val="5F708417"/>
    <w:rsid w:val="602FE61A"/>
    <w:rsid w:val="60832A89"/>
    <w:rsid w:val="60E14F9F"/>
    <w:rsid w:val="61911B8F"/>
    <w:rsid w:val="620CE58E"/>
    <w:rsid w:val="62A76192"/>
    <w:rsid w:val="62B181DD"/>
    <w:rsid w:val="62F2F03D"/>
    <w:rsid w:val="632C9E56"/>
    <w:rsid w:val="636A7E49"/>
    <w:rsid w:val="6396C74B"/>
    <w:rsid w:val="63C2225E"/>
    <w:rsid w:val="6439630D"/>
    <w:rsid w:val="648648CB"/>
    <w:rsid w:val="65E3B4F0"/>
    <w:rsid w:val="66430191"/>
    <w:rsid w:val="6729BFDE"/>
    <w:rsid w:val="67969D3E"/>
    <w:rsid w:val="683EDA98"/>
    <w:rsid w:val="6873FDCD"/>
    <w:rsid w:val="68A1EA22"/>
    <w:rsid w:val="68B517FD"/>
    <w:rsid w:val="69FB259B"/>
    <w:rsid w:val="6A575053"/>
    <w:rsid w:val="6BCC6954"/>
    <w:rsid w:val="6CB37A6B"/>
    <w:rsid w:val="6CC7BDF6"/>
    <w:rsid w:val="6DE8CC21"/>
    <w:rsid w:val="6E8633CB"/>
    <w:rsid w:val="6F8AD10F"/>
    <w:rsid w:val="7025BF84"/>
    <w:rsid w:val="714895E6"/>
    <w:rsid w:val="714BC1B3"/>
    <w:rsid w:val="716D5FFC"/>
    <w:rsid w:val="718FA5AE"/>
    <w:rsid w:val="723E0824"/>
    <w:rsid w:val="72F4161C"/>
    <w:rsid w:val="7305B5DD"/>
    <w:rsid w:val="738462DA"/>
    <w:rsid w:val="739B90F3"/>
    <w:rsid w:val="73E68BFC"/>
    <w:rsid w:val="749D776E"/>
    <w:rsid w:val="74D25143"/>
    <w:rsid w:val="753F8E7E"/>
    <w:rsid w:val="75901A7F"/>
    <w:rsid w:val="75A92268"/>
    <w:rsid w:val="75E09B3B"/>
    <w:rsid w:val="763173D5"/>
    <w:rsid w:val="77C51BDD"/>
    <w:rsid w:val="77F3606B"/>
    <w:rsid w:val="78C3972A"/>
    <w:rsid w:val="79421699"/>
    <w:rsid w:val="795F6A96"/>
    <w:rsid w:val="79ABACCC"/>
    <w:rsid w:val="7A0212BA"/>
    <w:rsid w:val="7AB5DBE6"/>
    <w:rsid w:val="7AC1B6D7"/>
    <w:rsid w:val="7B761347"/>
    <w:rsid w:val="7B77BCE5"/>
    <w:rsid w:val="7C0C0246"/>
    <w:rsid w:val="7C138F27"/>
    <w:rsid w:val="7C1467BE"/>
    <w:rsid w:val="7D39CCB7"/>
    <w:rsid w:val="7D46D872"/>
    <w:rsid w:val="7F1166DD"/>
    <w:rsid w:val="7F7757AB"/>
    <w:rsid w:val="7F8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B6A4"/>
  <w15:chartTrackingRefBased/>
  <w15:docId w15:val="{D46F7883-42C1-4FCA-8D1D-A08BA7E5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BB"/>
    <w:pPr>
      <w:spacing w:before="80" w:after="80" w:line="240" w:lineRule="auto"/>
      <w:jc w:val="both"/>
    </w:pPr>
    <w:rPr>
      <w:rFonts w:ascii="Arial" w:eastAsia="Calibri" w:hAnsi="Arial" w:cs="Arial"/>
      <w:b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40FD3"/>
    <w:pPr>
      <w:keepNext/>
      <w:keepLines/>
      <w:numPr>
        <w:numId w:val="1"/>
      </w:numPr>
      <w:pBdr>
        <w:bottom w:val="single" w:sz="8" w:space="1" w:color="auto"/>
      </w:pBdr>
      <w:spacing w:before="360"/>
      <w:outlineLvl w:val="0"/>
    </w:pPr>
    <w:rPr>
      <w:b/>
      <w:bCs w:val="0"/>
      <w:sz w:val="22"/>
      <w:szCs w:val="14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C555EB"/>
    <w:pPr>
      <w:numPr>
        <w:numId w:val="0"/>
      </w:numPr>
      <w:pBdr>
        <w:bottom w:val="none" w:sz="0" w:space="0" w:color="auto"/>
      </w:pBdr>
      <w:spacing w:before="0"/>
      <w:outlineLvl w:val="1"/>
    </w:pPr>
    <w:rPr>
      <w:sz w:val="18"/>
      <w:szCs w:val="1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379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79C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379C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FD3"/>
    <w:rPr>
      <w:rFonts w:ascii="Arial" w:eastAsia="Calibri" w:hAnsi="Arial" w:cs="Arial"/>
      <w:b/>
      <w:sz w:val="22"/>
      <w:szCs w:val="14"/>
    </w:rPr>
  </w:style>
  <w:style w:type="character" w:customStyle="1" w:styleId="Ttulo2Car">
    <w:name w:val="Título 2 Car"/>
    <w:basedOn w:val="Fuentedeprrafopredeter"/>
    <w:link w:val="Ttulo2"/>
    <w:uiPriority w:val="9"/>
    <w:rsid w:val="00C555EB"/>
    <w:rPr>
      <w:rFonts w:ascii="Arial" w:eastAsia="Calibri" w:hAnsi="Arial" w:cs="Arial"/>
      <w:b/>
      <w:sz w:val="18"/>
      <w:szCs w:val="10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7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37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37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37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37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37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379C"/>
    <w:rPr>
      <w:i/>
      <w:iCs/>
      <w:color w:val="404040" w:themeColor="text1" w:themeTint="BF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1,Bullet Points,- Bullets"/>
    <w:basedOn w:val="Normal"/>
    <w:link w:val="PrrafodelistaCar"/>
    <w:qFormat/>
    <w:rsid w:val="001F37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37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7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37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379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F379C"/>
  </w:style>
  <w:style w:type="paragraph" w:styleId="Piedepgina">
    <w:name w:val="footer"/>
    <w:basedOn w:val="Normal"/>
    <w:link w:val="PiedepginaCar"/>
    <w:uiPriority w:val="99"/>
    <w:unhideWhenUsed/>
    <w:rsid w:val="001F379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9C"/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link w:val="Prrafodelista"/>
    <w:uiPriority w:val="34"/>
    <w:qFormat/>
    <w:locked/>
    <w:rsid w:val="001F379C"/>
  </w:style>
  <w:style w:type="table" w:styleId="Tablaconcuadrcula">
    <w:name w:val="Table Grid"/>
    <w:basedOn w:val="Tablanormal"/>
    <w:uiPriority w:val="39"/>
    <w:rsid w:val="005E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A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A9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4B2397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B23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239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B2397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102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02A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02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02A6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02A6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4E767E"/>
  </w:style>
  <w:style w:type="character" w:customStyle="1" w:styleId="eop">
    <w:name w:val="eop"/>
    <w:basedOn w:val="Fuentedeprrafopredeter"/>
    <w:rsid w:val="004E767E"/>
  </w:style>
  <w:style w:type="character" w:styleId="nfasissutil">
    <w:name w:val="Subtle Emphasis"/>
    <w:basedOn w:val="Fuentedeprrafopredeter"/>
    <w:uiPriority w:val="19"/>
    <w:qFormat/>
    <w:rsid w:val="00E422F5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E422F5"/>
    <w:rPr>
      <w:i/>
      <w:iCs/>
    </w:rPr>
  </w:style>
  <w:style w:type="character" w:styleId="Ttulodellibro">
    <w:name w:val="Book Title"/>
    <w:basedOn w:val="Fuentedeprrafopredeter"/>
    <w:uiPriority w:val="33"/>
    <w:qFormat/>
    <w:rsid w:val="00E422F5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812D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2FD8"/>
    <w:pPr>
      <w:spacing w:before="0"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2FD8"/>
    <w:rPr>
      <w:rFonts w:ascii="Arial" w:eastAsia="Calibri" w:hAnsi="Arial" w:cs="Arial"/>
      <w:bCs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2FD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D2F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62A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sultapublica.normasteleco@digital.gob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%3A52026PC0504&amp;qid=178290453655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5" ma:contentTypeDescription="Crear nuevo documento." ma:contentTypeScope="" ma:versionID="8ba564de6cb8a9b116c080461f562bf5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d0df8a5d8fcb1fa4fe5ce02d37c5aee8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  <Instrucciones xmlns="045976cc-65c4-48a0-befa-adf0ce52b6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3B7B-5A82-4B8A-B508-7041DBE3F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8D991-18E0-4BAC-968F-03D471CB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0F04A-6C4D-435A-80E9-FEC40407E558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4.xml><?xml version="1.0" encoding="utf-8"?>
<ds:datastoreItem xmlns:ds="http://schemas.openxmlformats.org/officeDocument/2006/customXml" ds:itemID="{02F4DAA5-7715-4204-A4AE-9819EEDF34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4e38255-2c42-4538-999c-5fd53e8456d2}" enabled="0" method="" siteId="{24e38255-2c42-4538-999c-5fd53e8456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Gago Fernandez, Alberto</dc:creator>
  <cp:keywords/>
  <dc:description/>
  <cp:lastModifiedBy>MANUEL GIMENEZ CEREZO</cp:lastModifiedBy>
  <cp:revision>6</cp:revision>
  <dcterms:created xsi:type="dcterms:W3CDTF">2026-07-10T08:17:00Z</dcterms:created>
  <dcterms:modified xsi:type="dcterms:W3CDTF">2026-07-10T09:53:00Z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