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25060" w14:textId="77777777" w:rsidR="00367BFD" w:rsidRPr="00EA671C" w:rsidRDefault="00367BFD" w:rsidP="00367BFD">
      <w:pPr>
        <w:jc w:val="both"/>
      </w:pPr>
      <w:bookmarkStart w:id="0" w:name="_Hlk175572871"/>
    </w:p>
    <w:p w14:paraId="03F87B0B" w14:textId="26BC7106" w:rsidR="00367BFD" w:rsidRPr="00EA671C" w:rsidRDefault="00367BFD" w:rsidP="00367BFD">
      <w:pPr>
        <w:jc w:val="both"/>
        <w:rPr>
          <w:b/>
          <w:bCs/>
        </w:rPr>
      </w:pPr>
      <w:r w:rsidRPr="00EA671C">
        <w:rPr>
          <w:b/>
          <w:bCs/>
        </w:rPr>
        <w:t xml:space="preserve">REAL DECRETO POR EL QUE SE REGULA EL ECOSISTEMA DE CARTERA </w:t>
      </w:r>
      <w:r w:rsidR="00C646AC" w:rsidRPr="00EA671C">
        <w:rPr>
          <w:b/>
          <w:bCs/>
        </w:rPr>
        <w:t xml:space="preserve">EUROPEA </w:t>
      </w:r>
      <w:r w:rsidRPr="00EA671C">
        <w:rPr>
          <w:b/>
          <w:bCs/>
        </w:rPr>
        <w:t>DE IDENTIDAD DIGITAL EN ESPAÑA DE ACUERDO CON EL MARCO EUROPEO DE IDENTIDAD DIGITAL</w:t>
      </w:r>
    </w:p>
    <w:p w14:paraId="2AAF862B" w14:textId="77777777" w:rsidR="001D5584" w:rsidRPr="00EA671C" w:rsidRDefault="001D5584" w:rsidP="00367BFD">
      <w:pPr>
        <w:jc w:val="both"/>
        <w:rPr>
          <w:b/>
          <w:bCs/>
        </w:rPr>
      </w:pPr>
    </w:p>
    <w:p w14:paraId="78475931" w14:textId="3BD0746A" w:rsidR="00367BFD" w:rsidRPr="00996DB4" w:rsidRDefault="00367BFD" w:rsidP="00367BFD">
      <w:pPr>
        <w:jc w:val="right"/>
        <w:rPr>
          <w:b/>
          <w:bCs/>
        </w:rPr>
      </w:pPr>
      <w:r w:rsidRPr="00996DB4">
        <w:rPr>
          <w:b/>
          <w:bCs/>
        </w:rPr>
        <w:t>(V-</w:t>
      </w:r>
      <w:r w:rsidR="00116AA0" w:rsidRPr="00996DB4">
        <w:rPr>
          <w:b/>
          <w:bCs/>
        </w:rPr>
        <w:t>1</w:t>
      </w:r>
      <w:r w:rsidR="00215C8A" w:rsidRPr="00996DB4">
        <w:rPr>
          <w:b/>
          <w:bCs/>
        </w:rPr>
        <w:t>2</w:t>
      </w:r>
      <w:r w:rsidRPr="00996DB4">
        <w:rPr>
          <w:b/>
          <w:bCs/>
        </w:rPr>
        <w:t>) (</w:t>
      </w:r>
      <w:r w:rsidR="00CC24AF" w:rsidRPr="00996DB4">
        <w:rPr>
          <w:b/>
          <w:bCs/>
        </w:rPr>
        <w:t>2</w:t>
      </w:r>
      <w:r w:rsidR="00215C8A" w:rsidRPr="00996DB4">
        <w:rPr>
          <w:b/>
          <w:bCs/>
        </w:rPr>
        <w:t>9</w:t>
      </w:r>
      <w:r w:rsidR="0088053C" w:rsidRPr="00996DB4">
        <w:rPr>
          <w:b/>
          <w:bCs/>
        </w:rPr>
        <w:t>-9</w:t>
      </w:r>
      <w:r w:rsidRPr="00996DB4">
        <w:rPr>
          <w:b/>
          <w:bCs/>
        </w:rPr>
        <w:t>-26)</w:t>
      </w:r>
    </w:p>
    <w:p w14:paraId="5ADA29C2" w14:textId="396FF58D" w:rsidR="008C4E64" w:rsidRPr="00EA671C" w:rsidRDefault="008C4E64" w:rsidP="008C4E64">
      <w:pPr>
        <w:jc w:val="both"/>
      </w:pPr>
      <w:r w:rsidRPr="00EA671C">
        <w:t xml:space="preserve">El </w:t>
      </w:r>
      <w:r w:rsidR="009B43BE" w:rsidRPr="00EA671C">
        <w:t xml:space="preserve">Reglamento (UE) </w:t>
      </w:r>
      <w:proofErr w:type="spellStart"/>
      <w:r w:rsidR="00656972" w:rsidRPr="00EA671C">
        <w:t>Nº</w:t>
      </w:r>
      <w:proofErr w:type="spellEnd"/>
      <w:r w:rsidR="00656972" w:rsidRPr="00EA671C">
        <w:t xml:space="preserve"> </w:t>
      </w:r>
      <w:r w:rsidR="00956507" w:rsidRPr="00EA671C">
        <w:t xml:space="preserve"> 910/2014 </w:t>
      </w:r>
      <w:r w:rsidRPr="00EA671C">
        <w:t>del Parlamento Europeo y del Consejo, de 23 de julio de 2014, relativo a la identificación electrónica y los servicios de confianza para las transacciones electrónicas en el mercado interior</w:t>
      </w:r>
      <w:r w:rsidR="00960650" w:rsidRPr="00EA671C">
        <w:t xml:space="preserve"> </w:t>
      </w:r>
      <w:r w:rsidRPr="00EA671C">
        <w:t xml:space="preserve">ha sido objeto de una profunda modificación mediante la adopción en 2024 del Reglamento (UE) 2024/1183 del Parlamento Europeo y del Consejo, de 11 de abril de 2024, por el que se modifica el </w:t>
      </w:r>
      <w:r w:rsidR="009B43BE" w:rsidRPr="00EA671C">
        <w:t xml:space="preserve">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en lo que respecta al establecimiento del nuevo </w:t>
      </w:r>
      <w:r w:rsidR="00FD078B" w:rsidRPr="00EA671C">
        <w:t>m</w:t>
      </w:r>
      <w:r w:rsidRPr="00EA671C">
        <w:t xml:space="preserve">arco </w:t>
      </w:r>
      <w:r w:rsidR="00FD078B" w:rsidRPr="00EA671C">
        <w:t>e</w:t>
      </w:r>
      <w:r w:rsidRPr="00EA671C">
        <w:t xml:space="preserve">uropeo de </w:t>
      </w:r>
      <w:r w:rsidR="00FD078B" w:rsidRPr="00EA671C">
        <w:t>i</w:t>
      </w:r>
      <w:r w:rsidRPr="00EA671C">
        <w:t xml:space="preserve">dentidad </w:t>
      </w:r>
      <w:r w:rsidR="00FD078B" w:rsidRPr="00EA671C">
        <w:t>d</w:t>
      </w:r>
      <w:r w:rsidRPr="00EA671C">
        <w:t>igital</w:t>
      </w:r>
      <w:r w:rsidR="009961F3" w:rsidRPr="00EA671C">
        <w:t>.</w:t>
      </w:r>
    </w:p>
    <w:p w14:paraId="193CFB9E" w14:textId="26204034" w:rsidR="009961F3" w:rsidRPr="00EA671C" w:rsidRDefault="00491C85" w:rsidP="008C4E64">
      <w:pPr>
        <w:jc w:val="both"/>
      </w:pPr>
      <w:r w:rsidRPr="00EA671C">
        <w:t xml:space="preserve">El Reglamento </w:t>
      </w:r>
      <w:r w:rsidR="00960650" w:rsidRPr="00EA671C">
        <w:t xml:space="preserve">(UE) </w:t>
      </w:r>
      <w:proofErr w:type="spellStart"/>
      <w:r w:rsidR="00656972" w:rsidRPr="00EA671C">
        <w:t>Nº</w:t>
      </w:r>
      <w:proofErr w:type="spellEnd"/>
      <w:r w:rsidR="00656972" w:rsidRPr="00EA671C">
        <w:t xml:space="preserve"> </w:t>
      </w:r>
      <w:r w:rsidR="00960650" w:rsidRPr="00EA671C">
        <w:t>910/2014</w:t>
      </w:r>
      <w:r w:rsidR="00D95884" w:rsidRPr="00EA671C">
        <w:t>, tras esta modificación,</w:t>
      </w:r>
      <w:r w:rsidRPr="00EA671C">
        <w:t xml:space="preserve"> establece un nuevo marco europeo de identidad digital (en adelante</w:t>
      </w:r>
      <w:r w:rsidR="00960650" w:rsidRPr="00EA671C">
        <w:t>, MEID</w:t>
      </w:r>
      <w:r w:rsidRPr="00EA671C">
        <w:t xml:space="preserve">) para garantizar que </w:t>
      </w:r>
      <w:r w:rsidR="009961F3" w:rsidRPr="00EA671C">
        <w:t>la ciudadanía</w:t>
      </w:r>
      <w:r w:rsidRPr="00EA671C">
        <w:t xml:space="preserve"> y las empresas puedan identificarse electrónicamente de manera segura en toda la Unión Europea</w:t>
      </w:r>
      <w:r w:rsidR="009961F3" w:rsidRPr="00EA671C">
        <w:t xml:space="preserve"> y </w:t>
      </w:r>
      <w:r w:rsidRPr="00EA671C">
        <w:t>acceder y prestar servicios digitales de confianza, independientemente de</w:t>
      </w:r>
      <w:r w:rsidR="009961F3" w:rsidRPr="00EA671C">
        <w:t xml:space="preserve"> cuál sea su </w:t>
      </w:r>
      <w:r w:rsidRPr="00EA671C">
        <w:t>Estado miembro de origen</w:t>
      </w:r>
      <w:r w:rsidR="009961F3" w:rsidRPr="00EA671C">
        <w:t xml:space="preserve">. </w:t>
      </w:r>
    </w:p>
    <w:p w14:paraId="33AACB65" w14:textId="7117CF13" w:rsidR="008C4E64" w:rsidRPr="00EA671C" w:rsidRDefault="009961F3" w:rsidP="008C4E64">
      <w:pPr>
        <w:jc w:val="both"/>
      </w:pPr>
      <w:r w:rsidRPr="00EA671C">
        <w:t xml:space="preserve">Asimismo, el Reglamento </w:t>
      </w:r>
      <w:r w:rsidR="00960650" w:rsidRPr="00EA671C">
        <w:t xml:space="preserve">(UE) </w:t>
      </w:r>
      <w:proofErr w:type="spellStart"/>
      <w:r w:rsidR="00656972" w:rsidRPr="00EA671C">
        <w:t>Nº</w:t>
      </w:r>
      <w:proofErr w:type="spellEnd"/>
      <w:r w:rsidR="00656972" w:rsidRPr="00EA671C">
        <w:t xml:space="preserve"> </w:t>
      </w:r>
      <w:r w:rsidR="00960650" w:rsidRPr="00EA671C">
        <w:t xml:space="preserve">2024/1183 </w:t>
      </w:r>
      <w:r w:rsidRPr="00EA671C">
        <w:t xml:space="preserve">incorpora </w:t>
      </w:r>
      <w:r w:rsidR="00D95884" w:rsidRPr="00EA671C">
        <w:t xml:space="preserve">como novedad </w:t>
      </w:r>
      <w:r w:rsidR="00960650" w:rsidRPr="00EA671C">
        <w:t xml:space="preserve">al </w:t>
      </w:r>
      <w:r w:rsidR="009B43BE" w:rsidRPr="00EA671C">
        <w:t xml:space="preserve">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la figura de la </w:t>
      </w:r>
      <w:r w:rsidR="00960650" w:rsidRPr="00EA671C">
        <w:t>c</w:t>
      </w:r>
      <w:r w:rsidR="008C4E64" w:rsidRPr="00EA671C">
        <w:t xml:space="preserve">artera </w:t>
      </w:r>
      <w:r w:rsidR="00960650" w:rsidRPr="00EA671C">
        <w:t>e</w:t>
      </w:r>
      <w:r w:rsidR="008C4E64" w:rsidRPr="00EA671C">
        <w:t xml:space="preserve">uropea de </w:t>
      </w:r>
      <w:r w:rsidR="00960650" w:rsidRPr="00EA671C">
        <w:t>i</w:t>
      </w:r>
      <w:r w:rsidR="008C4E64" w:rsidRPr="00EA671C">
        <w:t xml:space="preserve">dentidad </w:t>
      </w:r>
      <w:r w:rsidR="00960650" w:rsidRPr="00EA671C">
        <w:t>d</w:t>
      </w:r>
      <w:r w:rsidR="008C4E64" w:rsidRPr="00EA671C">
        <w:t>igital (</w:t>
      </w:r>
      <w:r w:rsidRPr="00EA671C">
        <w:t xml:space="preserve">CEID, </w:t>
      </w:r>
      <w:r w:rsidR="008C4E64" w:rsidRPr="00EA671C">
        <w:t xml:space="preserve">conocida comúnmente por sus siglas en inglés como “EUDI Wallet” o “EUDIW”) </w:t>
      </w:r>
      <w:r w:rsidRPr="00EA671C">
        <w:t xml:space="preserve">que constituye </w:t>
      </w:r>
      <w:r w:rsidR="008C4E64" w:rsidRPr="00EA671C">
        <w:t>el primer medio de identidad digital común en la Unión</w:t>
      </w:r>
      <w:r w:rsidRPr="00EA671C">
        <w:t xml:space="preserve"> y</w:t>
      </w:r>
      <w:r w:rsidR="008C4E64" w:rsidRPr="00EA671C">
        <w:t xml:space="preserve"> que permitirá a </w:t>
      </w:r>
      <w:r w:rsidR="00960650" w:rsidRPr="00EA671C">
        <w:t>la ciudadanía</w:t>
      </w:r>
      <w:r w:rsidR="008C4E64" w:rsidRPr="00EA671C">
        <w:t xml:space="preserve"> y empresas acreditar su identidad de manera digital y almacenar y compartir </w:t>
      </w:r>
      <w:r w:rsidR="00CA76FF" w:rsidRPr="00EA671C">
        <w:t xml:space="preserve">declaraciones electrónicas de atributos </w:t>
      </w:r>
      <w:r w:rsidR="008C4E64" w:rsidRPr="00EA671C">
        <w:t xml:space="preserve">de forma segura </w:t>
      </w:r>
      <w:r w:rsidRPr="00EA671C">
        <w:t xml:space="preserve">en cualquier Estado </w:t>
      </w:r>
      <w:r w:rsidR="00FD078B" w:rsidRPr="00EA671C">
        <w:t>m</w:t>
      </w:r>
      <w:r w:rsidRPr="00EA671C">
        <w:t xml:space="preserve">iembro </w:t>
      </w:r>
      <w:r w:rsidR="008C4E64" w:rsidRPr="00EA671C">
        <w:t>(comúnmente conocidas como “</w:t>
      </w:r>
      <w:r w:rsidR="00960650" w:rsidRPr="00EA671C">
        <w:t>c</w:t>
      </w:r>
      <w:r w:rsidR="008C4E64" w:rsidRPr="00EA671C">
        <w:t xml:space="preserve">redenciales </w:t>
      </w:r>
      <w:r w:rsidR="00960650" w:rsidRPr="00EA671C">
        <w:t>d</w:t>
      </w:r>
      <w:r w:rsidR="008C4E64" w:rsidRPr="00EA671C">
        <w:t xml:space="preserve">igitales”) como </w:t>
      </w:r>
      <w:r w:rsidR="00960650" w:rsidRPr="00EA671C">
        <w:t xml:space="preserve">es el caso de </w:t>
      </w:r>
      <w:r w:rsidR="008C4E64" w:rsidRPr="00EA671C">
        <w:t>permisos de circulación, titulaciones académicas, tarjetas sanitarias, etc.</w:t>
      </w:r>
      <w:r w:rsidR="00491C85" w:rsidRPr="00EA671C">
        <w:t xml:space="preserve"> La interoperabilidad, la seguridad y la protección de datos personales son pilares esenciales de este nuevo ecosistema </w:t>
      </w:r>
      <w:r w:rsidRPr="00EA671C">
        <w:t>de identidad.</w:t>
      </w:r>
    </w:p>
    <w:p w14:paraId="4D6568E3" w14:textId="61593ACB" w:rsidR="00491C85" w:rsidRPr="00EA671C" w:rsidRDefault="008C4E64" w:rsidP="00491C85">
      <w:pPr>
        <w:jc w:val="both"/>
      </w:pPr>
      <w:r w:rsidRPr="00EA671C">
        <w:t xml:space="preserve">La adopción de la </w:t>
      </w:r>
      <w:r w:rsidR="00960650" w:rsidRPr="00EA671C">
        <w:t>c</w:t>
      </w:r>
      <w:r w:rsidR="009961F3" w:rsidRPr="00EA671C">
        <w:t xml:space="preserve">artera </w:t>
      </w:r>
      <w:r w:rsidR="00960650" w:rsidRPr="00EA671C">
        <w:t>e</w:t>
      </w:r>
      <w:r w:rsidR="009961F3" w:rsidRPr="00EA671C">
        <w:t xml:space="preserve">uropea de </w:t>
      </w:r>
      <w:r w:rsidR="00960650" w:rsidRPr="00EA671C">
        <w:t>i</w:t>
      </w:r>
      <w:r w:rsidR="009961F3" w:rsidRPr="00EA671C">
        <w:t xml:space="preserve">dentidad </w:t>
      </w:r>
      <w:r w:rsidR="00960650" w:rsidRPr="00EA671C">
        <w:t>d</w:t>
      </w:r>
      <w:r w:rsidR="009961F3" w:rsidRPr="00EA671C">
        <w:t xml:space="preserve">igital </w:t>
      </w:r>
      <w:r w:rsidRPr="00EA671C">
        <w:t>será voluntari</w:t>
      </w:r>
      <w:r w:rsidR="009961F3" w:rsidRPr="00EA671C">
        <w:t>a</w:t>
      </w:r>
      <w:r w:rsidRPr="00EA671C">
        <w:t xml:space="preserve"> para l</w:t>
      </w:r>
      <w:r w:rsidR="009961F3" w:rsidRPr="00EA671C">
        <w:t xml:space="preserve">a ciudadanía y empresas, sin perjuicio de que todos </w:t>
      </w:r>
      <w:r w:rsidRPr="00EA671C">
        <w:t>los Estados miembro</w:t>
      </w:r>
      <w:r w:rsidR="00053BDE" w:rsidRPr="00EA671C">
        <w:t>s</w:t>
      </w:r>
      <w:r w:rsidRPr="00EA671C">
        <w:t xml:space="preserve"> estarán obligados</w:t>
      </w:r>
      <w:r w:rsidR="004C475D" w:rsidRPr="00EA671C">
        <w:t xml:space="preserve"> a ofrecer</w:t>
      </w:r>
      <w:r w:rsidRPr="00EA671C">
        <w:t xml:space="preserve"> una </w:t>
      </w:r>
      <w:r w:rsidR="00960650" w:rsidRPr="00EA671C">
        <w:t>c</w:t>
      </w:r>
      <w:r w:rsidRPr="00EA671C">
        <w:t xml:space="preserve">artera </w:t>
      </w:r>
      <w:r w:rsidR="00960650" w:rsidRPr="00EA671C">
        <w:t>e</w:t>
      </w:r>
      <w:r w:rsidRPr="00EA671C">
        <w:t xml:space="preserve">uropea de </w:t>
      </w:r>
      <w:r w:rsidR="00960650" w:rsidRPr="00EA671C">
        <w:t>i</w:t>
      </w:r>
      <w:r w:rsidRPr="00EA671C">
        <w:t xml:space="preserve">dentidad </w:t>
      </w:r>
      <w:r w:rsidR="00960650" w:rsidRPr="00EA671C">
        <w:t>d</w:t>
      </w:r>
      <w:r w:rsidRPr="00EA671C">
        <w:t>igital</w:t>
      </w:r>
      <w:r w:rsidR="009961F3" w:rsidRPr="00EA671C">
        <w:t>,</w:t>
      </w:r>
      <w:r w:rsidRPr="00EA671C">
        <w:t xml:space="preserve"> </w:t>
      </w:r>
      <w:r w:rsidR="009961F3" w:rsidRPr="00EA671C">
        <w:t xml:space="preserve">al menos, </w:t>
      </w:r>
      <w:r w:rsidRPr="00EA671C">
        <w:t>no más tarde de diciembre de 2026.</w:t>
      </w:r>
      <w:r w:rsidR="00491C85" w:rsidRPr="00EA671C">
        <w:t xml:space="preserve"> </w:t>
      </w:r>
    </w:p>
    <w:p w14:paraId="1023A371" w14:textId="7A3B578F" w:rsidR="00491C85" w:rsidRPr="00EA671C" w:rsidRDefault="00491C85" w:rsidP="00491C85">
      <w:pPr>
        <w:jc w:val="both"/>
      </w:pPr>
      <w:r w:rsidRPr="00EA671C">
        <w:t xml:space="preserve">Una de las funciones esenciales para el funcionamiento del nuevo MEID es la garantía de la correspondencia transfronteriza de la identidad de las personas físicas. Para dar cumplimiento a estas obligaciones, y en consonancia con el </w:t>
      </w:r>
      <w:r w:rsidR="004C475D" w:rsidRPr="00EA671C">
        <w:t xml:space="preserve">respeto a la </w:t>
      </w:r>
      <w:r w:rsidRPr="00EA671C">
        <w:t>organización interna de cada Estado miembro, resulta necesario establecer a nivel nacional las entidades responsables de desarrollar e implantar una solución común que permita realizar dicha correspondencia transfronteriza de forma segura, escalable e integrada en los sistemas públicos existentes.</w:t>
      </w:r>
    </w:p>
    <w:p w14:paraId="7E683500" w14:textId="5499AA1F" w:rsidR="008C4E64" w:rsidRPr="00EA671C" w:rsidRDefault="00491C85" w:rsidP="008C4E64">
      <w:pPr>
        <w:jc w:val="both"/>
      </w:pPr>
      <w:r w:rsidRPr="00EA671C">
        <w:t xml:space="preserve">El </w:t>
      </w:r>
      <w:r w:rsidR="009B43BE" w:rsidRPr="00EA671C">
        <w:t xml:space="preserve">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prevé </w:t>
      </w:r>
      <w:r w:rsidR="008C4E64" w:rsidRPr="00EA671C">
        <w:t xml:space="preserve">la obligación de aceptación de las </w:t>
      </w:r>
      <w:r w:rsidR="009A296F" w:rsidRPr="00EA671C">
        <w:rPr>
          <w:bCs/>
        </w:rPr>
        <w:t>carteras</w:t>
      </w:r>
      <w:r w:rsidR="008C4E64" w:rsidRPr="00EA671C">
        <w:t xml:space="preserve"> </w:t>
      </w:r>
      <w:r w:rsidR="00BF62C3" w:rsidRPr="00EA671C">
        <w:t>e</w:t>
      </w:r>
      <w:r w:rsidR="008C4E64" w:rsidRPr="00EA671C">
        <w:t xml:space="preserve">uropeas de </w:t>
      </w:r>
      <w:r w:rsidR="00BF62C3" w:rsidRPr="00EA671C">
        <w:t>i</w:t>
      </w:r>
      <w:r w:rsidR="008C4E64" w:rsidRPr="00EA671C">
        <w:t xml:space="preserve">dentidad </w:t>
      </w:r>
      <w:r w:rsidR="00BF62C3" w:rsidRPr="00EA671C">
        <w:t>d</w:t>
      </w:r>
      <w:r w:rsidR="008C4E64" w:rsidRPr="00EA671C">
        <w:t>igital como medio de identificación en</w:t>
      </w:r>
      <w:r w:rsidRPr="00EA671C">
        <w:t xml:space="preserve"> servicios públicos, organizaciones privadas y plataformas en línea de muy gran tamaño</w:t>
      </w:r>
      <w:r w:rsidR="00D63332" w:rsidRPr="00EA671C">
        <w:t xml:space="preserve">. Así, en el primer caso, </w:t>
      </w:r>
      <w:r w:rsidR="008C4E64" w:rsidRPr="00EA671C">
        <w:t xml:space="preserve">el acceso a un servicio en línea proporcionado por un </w:t>
      </w:r>
      <w:r w:rsidR="0066452B" w:rsidRPr="00EA671C">
        <w:t xml:space="preserve">órgano, </w:t>
      </w:r>
      <w:r w:rsidR="008C4E64" w:rsidRPr="00EA671C">
        <w:t xml:space="preserve">organismo </w:t>
      </w:r>
      <w:r w:rsidR="0066452B" w:rsidRPr="00EA671C">
        <w:t xml:space="preserve">o entidad </w:t>
      </w:r>
      <w:r w:rsidR="008C4E64" w:rsidRPr="00EA671C">
        <w:t xml:space="preserve">del sector público que requiera identificación y autenticación electrónicas debe habilitarse mediante cualquier </w:t>
      </w:r>
      <w:r w:rsidR="00BE22F8" w:rsidRPr="00EA671C">
        <w:t>c</w:t>
      </w:r>
      <w:r w:rsidR="008C4E64" w:rsidRPr="00EA671C">
        <w:t xml:space="preserve">artera </w:t>
      </w:r>
      <w:r w:rsidR="00BE22F8" w:rsidRPr="00EA671C">
        <w:t>e</w:t>
      </w:r>
      <w:r w:rsidR="008C4E64" w:rsidRPr="00EA671C">
        <w:t xml:space="preserve">uropea de </w:t>
      </w:r>
      <w:r w:rsidR="00BE22F8" w:rsidRPr="00EA671C">
        <w:t>i</w:t>
      </w:r>
      <w:r w:rsidR="008C4E64" w:rsidRPr="00EA671C">
        <w:t xml:space="preserve">dentidad </w:t>
      </w:r>
      <w:r w:rsidR="00BE22F8" w:rsidRPr="00EA671C">
        <w:t>d</w:t>
      </w:r>
      <w:r w:rsidR="008C4E64" w:rsidRPr="00EA671C">
        <w:t>igital reconocida en alguno de los Estados miembro</w:t>
      </w:r>
      <w:r w:rsidR="00053BDE" w:rsidRPr="00EA671C">
        <w:t>s</w:t>
      </w:r>
      <w:r w:rsidR="008C4E64" w:rsidRPr="00EA671C">
        <w:t>.</w:t>
      </w:r>
      <w:r w:rsidR="00D63332" w:rsidRPr="00EA671C">
        <w:t xml:space="preserve"> Por su parte, las </w:t>
      </w:r>
      <w:r w:rsidR="008C4E64" w:rsidRPr="00EA671C">
        <w:t>organizaciones privadas (</w:t>
      </w:r>
      <w:r w:rsidR="00D63332" w:rsidRPr="00EA671C">
        <w:t xml:space="preserve">que no tengan la condición de </w:t>
      </w:r>
      <w:r w:rsidR="008C4E64" w:rsidRPr="00EA671C">
        <w:t xml:space="preserve">micro ni pequeñas empresas) que estén obligadas por normativa nacional o </w:t>
      </w:r>
      <w:r w:rsidR="008C4E64" w:rsidRPr="00EA671C">
        <w:lastRenderedPageBreak/>
        <w:t>de la U</w:t>
      </w:r>
      <w:r w:rsidR="00D63332" w:rsidRPr="00EA671C">
        <w:t xml:space="preserve">nión </w:t>
      </w:r>
      <w:r w:rsidR="008C4E64" w:rsidRPr="00EA671C">
        <w:t>a utilizar autenticación fuerte para la identificación en línea, o cuando esta sea exigida por contrato, deberán aceptar la Cartera a solicitud voluntaria del usuario</w:t>
      </w:r>
      <w:r w:rsidR="00D63332" w:rsidRPr="00EA671C">
        <w:t xml:space="preserve"> (esto </w:t>
      </w:r>
      <w:r w:rsidR="008C4E64" w:rsidRPr="00EA671C">
        <w:t>aplica, entre otr</w:t>
      </w:r>
      <w:r w:rsidR="00D63332" w:rsidRPr="00EA671C">
        <w:t>as</w:t>
      </w:r>
      <w:r w:rsidR="008C4E64" w:rsidRPr="00EA671C">
        <w:t xml:space="preserve">, </w:t>
      </w:r>
      <w:r w:rsidR="00D63332" w:rsidRPr="00EA671C">
        <w:t xml:space="preserve">a las que intervengan en los </w:t>
      </w:r>
      <w:r w:rsidR="008C4E64" w:rsidRPr="00EA671C">
        <w:t>sectores de</w:t>
      </w:r>
      <w:r w:rsidR="00D63332" w:rsidRPr="00EA671C">
        <w:t>l</w:t>
      </w:r>
      <w:r w:rsidR="008C4E64" w:rsidRPr="00EA671C">
        <w:t xml:space="preserve"> transporte, energía, banca, servicios financieros, seguridad social, salud, agua potable, servicios postales, infraestructura digital, educación o telecomunicaciones</w:t>
      </w:r>
      <w:r w:rsidR="00D63332" w:rsidRPr="00EA671C">
        <w:t>)</w:t>
      </w:r>
      <w:r w:rsidR="008C4E64" w:rsidRPr="00EA671C">
        <w:t>.</w:t>
      </w:r>
      <w:r w:rsidR="00913492" w:rsidRPr="00EA671C">
        <w:t xml:space="preserve"> </w:t>
      </w:r>
      <w:r w:rsidR="00D63332" w:rsidRPr="00EA671C">
        <w:t xml:space="preserve">Por último, cuando las </w:t>
      </w:r>
      <w:r w:rsidR="008C4E64" w:rsidRPr="00EA671C">
        <w:t xml:space="preserve">Plataformas en línea de muy gran tamaño </w:t>
      </w:r>
      <w:r w:rsidR="00D63332" w:rsidRPr="00EA671C">
        <w:t xml:space="preserve">definidas como tales en el Reglamento de Servicios Digitales (Reglamento (UE) 2022/2065 del Parlamento Europeo y del Consejo de 19 de octubre de 2022 relativo a un mercado único de servicios digitales y por el que se modifica la Directiva 2000/31/CE) requieran autenticación de usuario para acceder a servicios en línea, deberán también aceptar y facilitar el uso de la Cartera </w:t>
      </w:r>
      <w:r w:rsidR="0066452B" w:rsidRPr="00EA671C">
        <w:t xml:space="preserve">cuando estos lo soliciten voluntariamente </w:t>
      </w:r>
      <w:r w:rsidR="00D63332" w:rsidRPr="00EA671C">
        <w:t xml:space="preserve">y con sujeción al principio de minimización de datos. </w:t>
      </w:r>
    </w:p>
    <w:p w14:paraId="12551E2D" w14:textId="30D3FFBC" w:rsidR="00367BFD" w:rsidRPr="00EA671C" w:rsidRDefault="00367BFD" w:rsidP="00367BFD">
      <w:pPr>
        <w:jc w:val="both"/>
      </w:pPr>
      <w:r w:rsidRPr="00EA671C">
        <w:t xml:space="preserve">España ha manifestado un fuerte compromiso con la transformación digital, situando la identidad digital como una herramienta estratégica al servicio de la ciudadanía, las empresas y las administraciones públicas. Esta voluntad se concreta en la Estrategia España Digital 2026, que en su Medida 18 prevé el desarrollo de una </w:t>
      </w:r>
      <w:r w:rsidR="00B4516E" w:rsidRPr="00EA671C">
        <w:t>a</w:t>
      </w:r>
      <w:r w:rsidRPr="00EA671C">
        <w:t>dministración orientada a la ciudadanía y, en particular, la provisión de servicios digitales personalizados, seguros e interoperables. El proyecto Cartera Digital nacional se enmarca en el Plan de Digitalización de las Administraciones Públicas 2021-2025, concretamente en su medida 4, destinada al impulso de un nuevo modelo de identidad digital.</w:t>
      </w:r>
    </w:p>
    <w:p w14:paraId="66FFCE7C" w14:textId="37315C15" w:rsidR="0066452B" w:rsidRPr="00EA671C" w:rsidRDefault="0066452B" w:rsidP="0066452B">
      <w:pPr>
        <w:jc w:val="both"/>
      </w:pPr>
      <w:r w:rsidRPr="00EA671C">
        <w:t>El nuevo MEID crea una serie de nuevos roles y responsabilidades a la vez que actualiza las competencias de los roles existentes de provisión, supervisión, certificación y gobernanza. Por ello se requiere de una implementación coordinada por parte de los Estados miembro</w:t>
      </w:r>
      <w:r w:rsidR="00053BDE" w:rsidRPr="00EA671C">
        <w:t>s</w:t>
      </w:r>
      <w:r w:rsidRPr="00EA671C">
        <w:t>, requiriendo que estos provean de recursos e infraestructuras adecuadas para cumplir con las disposiciones del Reglamento.</w:t>
      </w:r>
    </w:p>
    <w:p w14:paraId="667358A5" w14:textId="444F4A9B" w:rsidR="00367BFD" w:rsidRPr="00EA671C" w:rsidRDefault="00367BFD" w:rsidP="00367BFD">
      <w:pPr>
        <w:jc w:val="both"/>
      </w:pPr>
      <w:r w:rsidRPr="00EA671C">
        <w:t>A tal fin, resulta necesario definir con claridad en el ordenamiento jurídico nacional los actores involucrados, sus competencias y los mecanismos de coordinación que aseguren el correcto funcionamiento de la implementación nacional en el contexto del marco europeo. Este real decreto contribuye a este objetivo</w:t>
      </w:r>
      <w:r w:rsidR="004C475D" w:rsidRPr="00EA671C">
        <w:t>,</w:t>
      </w:r>
      <w:r w:rsidRPr="00EA671C">
        <w:t xml:space="preserve"> estableciendo la estructura de gobernanza nacional para la aplicación del </w:t>
      </w:r>
      <w:r w:rsidR="0066452B" w:rsidRPr="00EA671C">
        <w:t xml:space="preserve">Reglamento </w:t>
      </w:r>
      <w:r w:rsidR="009B43BE" w:rsidRPr="00EA671C">
        <w:t xml:space="preserve">(UE) </w:t>
      </w:r>
      <w:proofErr w:type="spellStart"/>
      <w:r w:rsidR="00656972" w:rsidRPr="00EA671C">
        <w:t>Nº</w:t>
      </w:r>
      <w:proofErr w:type="spellEnd"/>
      <w:r w:rsidR="00656972" w:rsidRPr="00EA671C">
        <w:t xml:space="preserve"> </w:t>
      </w:r>
      <w:r w:rsidR="009B43BE" w:rsidRPr="00EA671C">
        <w:t>910/2014</w:t>
      </w:r>
      <w:r w:rsidR="00D95884" w:rsidRPr="00EA671C">
        <w:t>,</w:t>
      </w:r>
      <w:r w:rsidR="0066452B" w:rsidRPr="00EA671C">
        <w:t xml:space="preserve"> tras su modificación por el </w:t>
      </w:r>
      <w:r w:rsidR="009B43BE" w:rsidRPr="00EA671C">
        <w:t>Reglamento (UE) 2024/1183</w:t>
      </w:r>
      <w:r w:rsidRPr="00EA671C">
        <w:t>, respetando el marco normativo vigente en los distintos ámbitos afectados.</w:t>
      </w:r>
    </w:p>
    <w:p w14:paraId="721CA9E6" w14:textId="2BF1622D" w:rsidR="00367BFD" w:rsidRPr="00EA671C" w:rsidRDefault="00367BFD" w:rsidP="00367BFD">
      <w:pPr>
        <w:jc w:val="both"/>
      </w:pPr>
      <w:r w:rsidRPr="00EA671C">
        <w:t>En este contexto,</w:t>
      </w:r>
      <w:r w:rsidR="007F32EC" w:rsidRPr="00EA671C">
        <w:t xml:space="preserve"> corresponde a</w:t>
      </w:r>
      <w:r w:rsidRPr="00EA671C">
        <w:t xml:space="preserve"> la Agencia Estatal de Administración Digital, en virtud de lo dispuesto en </w:t>
      </w:r>
      <w:r w:rsidR="00913492" w:rsidRPr="00EA671C">
        <w:t xml:space="preserve">su Estatuto, aprobado por el </w:t>
      </w:r>
      <w:r w:rsidRPr="00EA671C">
        <w:t>Real Decreto 1118/2024, de 5 de noviembre, la responsabilidad de liderar la transformación digital del sector público, coordinar la implantación de las estrategias nacionales e internacionales en materia de administración digital, así como actuar como entidad de referencia en el diseño y despliegue de servicios digitales transversales, interoperables y centrados en la ciudadanía.</w:t>
      </w:r>
    </w:p>
    <w:p w14:paraId="50AED557" w14:textId="0E1E3BBA" w:rsidR="00367BFD" w:rsidRPr="00EA671C" w:rsidRDefault="00913492" w:rsidP="00367BFD">
      <w:pPr>
        <w:jc w:val="both"/>
      </w:pPr>
      <w:r w:rsidRPr="00EA671C">
        <w:t>El Reglamento</w:t>
      </w:r>
      <w:r w:rsidR="008831EC" w:rsidRPr="00EA671C">
        <w:t xml:space="preserve"> </w:t>
      </w:r>
      <w:r w:rsidR="009B43BE" w:rsidRPr="00EA671C">
        <w:t xml:space="preserve">(UE) </w:t>
      </w:r>
      <w:proofErr w:type="spellStart"/>
      <w:r w:rsidR="00656972" w:rsidRPr="00EA671C">
        <w:t>Nº</w:t>
      </w:r>
      <w:proofErr w:type="spellEnd"/>
      <w:r w:rsidR="00656972" w:rsidRPr="00EA671C">
        <w:t xml:space="preserve"> </w:t>
      </w:r>
      <w:r w:rsidR="009B43BE" w:rsidRPr="00EA671C">
        <w:t xml:space="preserve">910/2014, modificado por el Reglamento (UE) 2024/1183, </w:t>
      </w:r>
      <w:r w:rsidRPr="00EA671C">
        <w:t>prioriza la privacidad de los datos personales y el control del usuario sobre la información compartida, en plena consonancia con los principios establecidos en el Reglamento General de Protección de Datos (Reglamento (UE) 2016/679 del Parlamento Europeo y del Consejo, de 27 de abril de 2016, relativo a la protección de las personas físicas en lo que respecta al tratamiento de datos personales y a la libre circulación de estos datos y por el que se deroga la Directiva 95/46/CE), por ello este real decreto cumple las previsiones de</w:t>
      </w:r>
      <w:r w:rsidR="007F32EC" w:rsidRPr="00EA671C">
        <w:t xml:space="preserve"> dicho</w:t>
      </w:r>
      <w:r w:rsidRPr="00EA671C">
        <w:t xml:space="preserve"> </w:t>
      </w:r>
      <w:r w:rsidR="00367BFD" w:rsidRPr="00EA671C">
        <w:t>Reglamento General, así como con la Ley Orgánica 3/2018, de 5 de diciembre, de Protección de Datos Personales y garantía de los derechos digitales.</w:t>
      </w:r>
    </w:p>
    <w:p w14:paraId="61D4BD3A" w14:textId="77777777" w:rsidR="00793A8E" w:rsidRPr="00EA671C" w:rsidRDefault="00793A8E" w:rsidP="00367BFD">
      <w:pPr>
        <w:jc w:val="both"/>
      </w:pPr>
    </w:p>
    <w:p w14:paraId="70D3EEB5" w14:textId="064D0B53" w:rsidR="00BB65F9" w:rsidRPr="00EA671C" w:rsidRDefault="00BB65F9" w:rsidP="00BB65F9">
      <w:pPr>
        <w:jc w:val="both"/>
      </w:pPr>
      <w:r w:rsidRPr="00EA671C">
        <w:lastRenderedPageBreak/>
        <w:t xml:space="preserve">El real decreto consta de </w:t>
      </w:r>
      <w:r w:rsidR="00723744" w:rsidRPr="00EA671C">
        <w:t xml:space="preserve">trece </w:t>
      </w:r>
      <w:r w:rsidRPr="00EA671C">
        <w:t xml:space="preserve">artículos distribuidos en </w:t>
      </w:r>
      <w:r w:rsidR="00723744" w:rsidRPr="00EA671C">
        <w:t xml:space="preserve">cuatro </w:t>
      </w:r>
      <w:r w:rsidRPr="00EA671C">
        <w:t>capítulos,</w:t>
      </w:r>
      <w:r w:rsidR="003C0502" w:rsidRPr="00EA671C">
        <w:t xml:space="preserve"> </w:t>
      </w:r>
      <w:r w:rsidR="00557A86" w:rsidRPr="00EA671C">
        <w:t>tres disposiciones adicionales</w:t>
      </w:r>
      <w:r w:rsidR="00723744" w:rsidRPr="00EA671C">
        <w:t xml:space="preserve"> </w:t>
      </w:r>
      <w:r w:rsidRPr="00EA671C">
        <w:t xml:space="preserve">y tres disposiciones finales. El primer capítulo, denominado Disposiciones generales, consta de </w:t>
      </w:r>
      <w:r w:rsidR="00B93AF1" w:rsidRPr="00EA671C">
        <w:t xml:space="preserve">ocho </w:t>
      </w:r>
      <w:r w:rsidRPr="00EA671C">
        <w:t xml:space="preserve">artículos y tras la concreción del objeto de la norma en el artículo 1, atribuye en los </w:t>
      </w:r>
      <w:r w:rsidR="00B93AF1" w:rsidRPr="00EA671C">
        <w:t xml:space="preserve">siete </w:t>
      </w:r>
      <w:r w:rsidRPr="00EA671C">
        <w:t xml:space="preserve">artículos siguientes los roles de </w:t>
      </w:r>
      <w:r w:rsidR="00A63AFF" w:rsidRPr="00EA671C">
        <w:t>p</w:t>
      </w:r>
      <w:r w:rsidRPr="00EA671C">
        <w:t xml:space="preserve">unto de contacto único de las </w:t>
      </w:r>
      <w:r w:rsidR="009A296F" w:rsidRPr="00EA671C">
        <w:rPr>
          <w:bCs/>
        </w:rPr>
        <w:t>carteras</w:t>
      </w:r>
      <w:r w:rsidRPr="00EA671C">
        <w:t xml:space="preserve"> europeas de identidad digital, </w:t>
      </w:r>
      <w:r w:rsidR="00FD078B" w:rsidRPr="00EA671C">
        <w:t>de o</w:t>
      </w:r>
      <w:r w:rsidRPr="00EA671C">
        <w:t xml:space="preserve">rganismo </w:t>
      </w:r>
      <w:r w:rsidR="001C1005" w:rsidRPr="00EA671C">
        <w:t xml:space="preserve">nacional </w:t>
      </w:r>
      <w:r w:rsidRPr="00EA671C">
        <w:t xml:space="preserve">de supervisión </w:t>
      </w:r>
      <w:r w:rsidR="001C1005" w:rsidRPr="00EA671C">
        <w:t>del marco de la cartera europea de identidad digital</w:t>
      </w:r>
      <w:r w:rsidRPr="00EA671C">
        <w:t xml:space="preserve">, </w:t>
      </w:r>
      <w:r w:rsidR="00FD078B" w:rsidRPr="00EA671C">
        <w:t>de p</w:t>
      </w:r>
      <w:r w:rsidRPr="00EA671C">
        <w:t xml:space="preserve">ropietario del esquema de certificación nacional de la cartera </w:t>
      </w:r>
      <w:r w:rsidR="00B93AF1" w:rsidRPr="00EA671C">
        <w:t xml:space="preserve">europea </w:t>
      </w:r>
      <w:r w:rsidRPr="00EA671C">
        <w:t xml:space="preserve">de identidad digital y el sistema de identificación electrónica con arreglo al cual se proporciona, </w:t>
      </w:r>
      <w:r w:rsidR="00FD078B" w:rsidRPr="00EA671C">
        <w:t>de o</w:t>
      </w:r>
      <w:r w:rsidRPr="00EA671C">
        <w:t xml:space="preserve">rganismo </w:t>
      </w:r>
      <w:r w:rsidR="00FD078B" w:rsidRPr="00EA671C">
        <w:t>n</w:t>
      </w:r>
      <w:r w:rsidRPr="00EA671C">
        <w:t xml:space="preserve">acional de </w:t>
      </w:r>
      <w:r w:rsidR="00FD078B" w:rsidRPr="00EA671C">
        <w:t>a</w:t>
      </w:r>
      <w:r w:rsidRPr="00EA671C">
        <w:t>creditación de los organismos de evaluación de la conformidad</w:t>
      </w:r>
      <w:r w:rsidR="00B93AF1" w:rsidRPr="00EA671C">
        <w:t xml:space="preserve">, </w:t>
      </w:r>
      <w:r w:rsidR="00FD078B" w:rsidRPr="00EA671C">
        <w:t>el rol de e</w:t>
      </w:r>
      <w:r w:rsidRPr="00EA671C">
        <w:t xml:space="preserve">ntidades encargadas de la correspondencia transfronteriza de la identidad de las personas físicas, </w:t>
      </w:r>
      <w:r w:rsidR="00B93AF1" w:rsidRPr="00EA671C">
        <w:t xml:space="preserve">el proveedor nacional de la cartera europea de identidad digital del Estado y los proveedores de datos de identidad de la persona,  </w:t>
      </w:r>
      <w:r w:rsidRPr="00EA671C">
        <w:t xml:space="preserve">respectivamente. </w:t>
      </w:r>
    </w:p>
    <w:p w14:paraId="09C3090D" w14:textId="643302C7" w:rsidR="00BB65F9" w:rsidRPr="00EA671C" w:rsidRDefault="008B552A" w:rsidP="003F6430">
      <w:pPr>
        <w:jc w:val="both"/>
      </w:pPr>
      <w:r w:rsidRPr="00EA671C">
        <w:t xml:space="preserve">Por su parte, el Capítulo II, relativo a la </w:t>
      </w:r>
      <w:r w:rsidR="00E5632C" w:rsidRPr="00EA671C">
        <w:t>certificación</w:t>
      </w:r>
      <w:r w:rsidRPr="00EA671C">
        <w:t xml:space="preserve"> </w:t>
      </w:r>
      <w:r w:rsidR="00ED0FF1" w:rsidRPr="00EA671C">
        <w:t xml:space="preserve">e información </w:t>
      </w:r>
      <w:r w:rsidRPr="00EA671C">
        <w:t xml:space="preserve">de la cartera europea de identidad digital </w:t>
      </w:r>
      <w:r w:rsidR="00C646AC" w:rsidRPr="00EA671C">
        <w:t>del Estado</w:t>
      </w:r>
      <w:r w:rsidRPr="00EA671C">
        <w:t xml:space="preserve">, consta de </w:t>
      </w:r>
      <w:r w:rsidR="00B93AF1" w:rsidRPr="00EA671C">
        <w:t xml:space="preserve">dos </w:t>
      </w:r>
      <w:r w:rsidR="003F6430" w:rsidRPr="00EA671C">
        <w:t xml:space="preserve">artículos que regulan, respectivamente, </w:t>
      </w:r>
      <w:r w:rsidR="00ED0FF1" w:rsidRPr="00EA671C">
        <w:t xml:space="preserve">la </w:t>
      </w:r>
      <w:r w:rsidR="00E5632C" w:rsidRPr="00EA671C">
        <w:t xml:space="preserve">certificación </w:t>
      </w:r>
      <w:r w:rsidR="003F6430" w:rsidRPr="00EA671C">
        <w:t>de la cartera europea de identidad digital</w:t>
      </w:r>
      <w:r w:rsidR="00003D2D" w:rsidRPr="00EA671C">
        <w:t xml:space="preserve"> del Estado</w:t>
      </w:r>
      <w:r w:rsidR="003F6430" w:rsidRPr="00EA671C">
        <w:t xml:space="preserve"> y el sistema de identificación electrónica con arreglo al cual se proporciona</w:t>
      </w:r>
      <w:r w:rsidR="00ED0FF1" w:rsidRPr="00EA671C">
        <w:t xml:space="preserve">, </w:t>
      </w:r>
      <w:r w:rsidR="00B93AF1" w:rsidRPr="00EA671C">
        <w:t xml:space="preserve">y </w:t>
      </w:r>
      <w:r w:rsidR="00ED0FF1" w:rsidRPr="00EA671C">
        <w:t>la información sobre la cartera</w:t>
      </w:r>
      <w:r w:rsidR="00F40900" w:rsidRPr="00EA671C">
        <w:t>.</w:t>
      </w:r>
    </w:p>
    <w:p w14:paraId="561F8C01" w14:textId="4F6DD92E" w:rsidR="00723744" w:rsidRPr="00EA671C" w:rsidRDefault="00723744" w:rsidP="00723744">
      <w:pPr>
        <w:jc w:val="both"/>
      </w:pPr>
      <w:r w:rsidRPr="00EA671C">
        <w:t>E</w:t>
      </w:r>
      <w:r w:rsidR="002F7421" w:rsidRPr="00EA671C">
        <w:t xml:space="preserve">l Capítulo </w:t>
      </w:r>
      <w:r w:rsidR="00557A86" w:rsidRPr="00EA671C">
        <w:t>III</w:t>
      </w:r>
      <w:r w:rsidR="002F7421" w:rsidRPr="00EA671C">
        <w:t xml:space="preserve">, relativo a las partes usuarias de las </w:t>
      </w:r>
      <w:r w:rsidR="009A296F" w:rsidRPr="00EA671C">
        <w:rPr>
          <w:bCs/>
        </w:rPr>
        <w:t>carteras</w:t>
      </w:r>
      <w:r w:rsidR="002F7421" w:rsidRPr="00EA671C">
        <w:t xml:space="preserve"> europeas de identidad digital, consta de dos artículos que regulan, respectivamente, el Registro nacional de partes usuarias de las </w:t>
      </w:r>
      <w:r w:rsidR="009A296F" w:rsidRPr="00EA671C">
        <w:rPr>
          <w:bCs/>
        </w:rPr>
        <w:t>carteras</w:t>
      </w:r>
      <w:r w:rsidR="002F7421" w:rsidRPr="00EA671C">
        <w:t xml:space="preserve"> y la provisión de certificados de acceso y de certificados de registro de parte usuaria de la cartera.</w:t>
      </w:r>
      <w:r w:rsidRPr="00EA671C">
        <w:t xml:space="preserve"> Finalmente, el Capítulo IV, </w:t>
      </w:r>
      <w:r w:rsidR="005B4112" w:rsidRPr="00EA671C">
        <w:t xml:space="preserve">relativo al </w:t>
      </w:r>
      <w:r w:rsidRPr="00EA671C">
        <w:t>Catálogo nacional de fuentes auténticas de atributos</w:t>
      </w:r>
      <w:r w:rsidR="005B4112" w:rsidRPr="00EA671C">
        <w:t xml:space="preserve"> regula en un solo artículo las características y funciones de dicho catálogo.</w:t>
      </w:r>
    </w:p>
    <w:p w14:paraId="1DDB2900" w14:textId="77777777" w:rsidR="00793A8E" w:rsidRPr="00EA671C" w:rsidRDefault="00557A86" w:rsidP="00FB392D">
      <w:pPr>
        <w:jc w:val="both"/>
      </w:pPr>
      <w:r w:rsidRPr="00EA671C">
        <w:t>Con relación a las disposiciones adicionales,</w:t>
      </w:r>
      <w:r w:rsidR="00FB392D" w:rsidRPr="00EA671C">
        <w:t xml:space="preserve"> la</w:t>
      </w:r>
      <w:r w:rsidRPr="00EA671C">
        <w:t xml:space="preserve"> </w:t>
      </w:r>
      <w:r w:rsidR="00FB392D" w:rsidRPr="00EA671C">
        <w:t>primera</w:t>
      </w:r>
      <w:r w:rsidRPr="00EA671C">
        <w:t xml:space="preserve"> regula el procedimiento de verificación previa del cumplimiento de los requisitos para la expedición de declaraciones electrónicas cualificadas de atributos</w:t>
      </w:r>
      <w:r w:rsidR="00FB392D" w:rsidRPr="00EA671C">
        <w:t>, la adicional segunda</w:t>
      </w:r>
      <w:r w:rsidRPr="00EA671C">
        <w:t xml:space="preserve">, el procedimiento de verificación previa del cumplimiento de los requisitos para la expedición de declaraciones electrónicas de atributos por </w:t>
      </w:r>
      <w:r w:rsidR="00E10BBF" w:rsidRPr="00EA671C">
        <w:t xml:space="preserve">un </w:t>
      </w:r>
      <w:r w:rsidRPr="00EA671C">
        <w:t>organismo del sector público responsable de una fuente auténtica, o en nombre de este.</w:t>
      </w:r>
      <w:r w:rsidR="00FB392D" w:rsidRPr="00EA671C">
        <w:t xml:space="preserve"> </w:t>
      </w:r>
    </w:p>
    <w:p w14:paraId="62669C39" w14:textId="77777777" w:rsidR="00793A8E" w:rsidRPr="00EA671C" w:rsidRDefault="00793A8E" w:rsidP="00793A8E">
      <w:pPr>
        <w:jc w:val="both"/>
      </w:pPr>
      <w:r w:rsidRPr="00EA671C">
        <w:t xml:space="preserve">La expedición de declaraciones electrónicas de atributos exige que estas procedan de una fuente fiable. El Reglamento (UE) </w:t>
      </w:r>
      <w:proofErr w:type="spellStart"/>
      <w:r w:rsidRPr="00EA671C">
        <w:t>Nº</w:t>
      </w:r>
      <w:proofErr w:type="spellEnd"/>
      <w:r w:rsidRPr="00EA671C">
        <w:t xml:space="preserve"> 910/2014 no establece un inventario armonizado de registros válido para toda la Unión, sino que remite al Derecho de la Unión o nacional la determinación de los organismos del sector público responsables de una fuente auténtica para cada tipo de atributo, en los términos de su artículo 45 </w:t>
      </w:r>
      <w:proofErr w:type="spellStart"/>
      <w:r w:rsidRPr="00EA671C">
        <w:t>septies</w:t>
      </w:r>
      <w:proofErr w:type="spellEnd"/>
      <w:r w:rsidRPr="00EA671C">
        <w:t xml:space="preserve"> y del Reglamento de Ejecución (UE) 2025/1569. Dicha condición deriva, por tanto, del reconocimiento que otorgue la normativa sectorial aplicable en cada ámbito, sin que corresponda a este real decreto atribuirla, ampliarla ni restringirla. Ello se entiende sin perjuicio de que otras fuentes, incluidas las mantenidas por entidades privadas, puedan sustentar declaraciones electrónicas cualificadas de atributos por la vía prevista para los prestadores cualificados de servicios de confianza.</w:t>
      </w:r>
    </w:p>
    <w:p w14:paraId="030D86C3" w14:textId="65346719" w:rsidR="00557A86" w:rsidRPr="00EA671C" w:rsidRDefault="00FB392D" w:rsidP="00FB392D">
      <w:pPr>
        <w:jc w:val="both"/>
      </w:pPr>
      <w:r w:rsidRPr="00EA671C">
        <w:t xml:space="preserve">Por último, la adicional tercera regula la representación de España en el Grupo de Cooperación sobre la Identidad Digital Europea previsto en el artículo 46. </w:t>
      </w:r>
      <w:proofErr w:type="spellStart"/>
      <w:r w:rsidRPr="00EA671C">
        <w:t>sexies</w:t>
      </w:r>
      <w:proofErr w:type="spellEnd"/>
      <w:r w:rsidRPr="00EA671C">
        <w:t xml:space="preserve"> del Reglamento (UE) </w:t>
      </w:r>
      <w:proofErr w:type="spellStart"/>
      <w:r w:rsidR="00656972" w:rsidRPr="00EA671C">
        <w:t>Nº</w:t>
      </w:r>
      <w:proofErr w:type="spellEnd"/>
      <w:r w:rsidR="00656972" w:rsidRPr="00EA671C">
        <w:t xml:space="preserve"> </w:t>
      </w:r>
      <w:r w:rsidRPr="00EA671C">
        <w:t xml:space="preserve">910/2014, en lo relativo a la </w:t>
      </w:r>
      <w:r w:rsidR="00BE22F8" w:rsidRPr="00EA671C">
        <w:t>c</w:t>
      </w:r>
      <w:r w:rsidRPr="00EA671C">
        <w:t xml:space="preserve">artera </w:t>
      </w:r>
      <w:r w:rsidR="00BE22F8" w:rsidRPr="00EA671C">
        <w:t>e</w:t>
      </w:r>
      <w:r w:rsidRPr="00EA671C">
        <w:t xml:space="preserve">uropea de </w:t>
      </w:r>
      <w:r w:rsidR="00BE22F8" w:rsidRPr="00EA671C">
        <w:t>i</w:t>
      </w:r>
      <w:r w:rsidRPr="00EA671C">
        <w:t xml:space="preserve">dentidad </w:t>
      </w:r>
      <w:r w:rsidR="00BE22F8" w:rsidRPr="00EA671C">
        <w:t>d</w:t>
      </w:r>
      <w:r w:rsidRPr="00EA671C">
        <w:t>igital.</w:t>
      </w:r>
    </w:p>
    <w:p w14:paraId="6D144D4F" w14:textId="7515EDC5" w:rsidR="003F6430" w:rsidRPr="00EA671C" w:rsidRDefault="003F6430" w:rsidP="003F6430">
      <w:pPr>
        <w:jc w:val="both"/>
      </w:pPr>
      <w:r w:rsidRPr="00EA671C">
        <w:t>El real decreto concluye con</w:t>
      </w:r>
      <w:r w:rsidR="00C57721" w:rsidRPr="00EA671C">
        <w:t xml:space="preserve"> </w:t>
      </w:r>
      <w:r w:rsidRPr="00EA671C">
        <w:t>tres disposiciones finales que regulan, respectivamente, los títulos competenciales habilitantes, la habilitación normativa a la persona titular del Ministerio para la Transformación Digital y de la Función Pública y, finalmente, la entrada en vigor</w:t>
      </w:r>
      <w:r w:rsidR="00F8305A" w:rsidRPr="00EA671C">
        <w:t xml:space="preserve"> de l</w:t>
      </w:r>
      <w:r w:rsidR="00053BDE" w:rsidRPr="00EA671C">
        <w:t>a</w:t>
      </w:r>
      <w:r w:rsidR="00F8305A" w:rsidRPr="00EA671C">
        <w:t xml:space="preserve"> norma</w:t>
      </w:r>
      <w:r w:rsidRPr="00EA671C">
        <w:t>.</w:t>
      </w:r>
    </w:p>
    <w:p w14:paraId="2DCF1B58" w14:textId="38E616E0" w:rsidR="00F91F5D" w:rsidRPr="00EA671C" w:rsidRDefault="00F91F5D" w:rsidP="00367BFD">
      <w:pPr>
        <w:jc w:val="both"/>
      </w:pPr>
      <w:r w:rsidRPr="00EA671C">
        <w:lastRenderedPageBreak/>
        <w:t>El real decreto se ajusta a los principios de buena regulación contenidos en el </w:t>
      </w:r>
      <w:hyperlink r:id="rId12" w:anchor="a129" w:tgtFrame="_blank" w:tooltip="Abre nueva ventana" w:history="1">
        <w:r w:rsidRPr="00EA671C">
          <w:t>artículo 129 de la Ley 39/2015, de 1 de octubre</w:t>
        </w:r>
      </w:hyperlink>
      <w:r w:rsidRPr="00EA671C">
        <w:t xml:space="preserve"> (principios de necesidad, eficacia, proporcionalidad, seguridad jurídica, transparencia y eficiencia), en tanto que persigue un interés general </w:t>
      </w:r>
      <w:r w:rsidR="00382009" w:rsidRPr="00EA671C">
        <w:t xml:space="preserve">al definir el marco básico para el desarrollo del marco europeo de identidad digital, siendo el instrumento que mejor se adecúa a su consecución </w:t>
      </w:r>
      <w:r w:rsidRPr="00EA671C">
        <w:t xml:space="preserve">al establecer la estructura de gobernanza nacional </w:t>
      </w:r>
      <w:r w:rsidR="004D6F2D" w:rsidRPr="00EA671C">
        <w:t xml:space="preserve">y distribución de funciones </w:t>
      </w:r>
      <w:r w:rsidRPr="00EA671C">
        <w:t xml:space="preserve">para la aplicación del </w:t>
      </w:r>
      <w:r w:rsidR="004D6F2D" w:rsidRPr="00EA671C">
        <w:t>Reglamento (UE)</w:t>
      </w:r>
      <w:r w:rsidR="009B43BE" w:rsidRPr="00EA671C">
        <w:t xml:space="preserve"> </w:t>
      </w:r>
      <w:proofErr w:type="spellStart"/>
      <w:r w:rsidR="00656972" w:rsidRPr="00EA671C">
        <w:t>Nº</w:t>
      </w:r>
      <w:proofErr w:type="spellEnd"/>
      <w:r w:rsidR="00656972" w:rsidRPr="00EA671C">
        <w:t xml:space="preserve"> </w:t>
      </w:r>
      <w:r w:rsidR="004D6F2D" w:rsidRPr="00EA671C">
        <w:t>910/2014</w:t>
      </w:r>
      <w:r w:rsidRPr="00EA671C">
        <w:t xml:space="preserve">, tras su modificación por el </w:t>
      </w:r>
      <w:r w:rsidR="004D6F2D" w:rsidRPr="00EA671C">
        <w:t>Reglamento (UE) 2024/1183</w:t>
      </w:r>
      <w:r w:rsidRPr="00EA671C">
        <w:t xml:space="preserve">, </w:t>
      </w:r>
      <w:r w:rsidR="00382009" w:rsidRPr="00EA671C">
        <w:t xml:space="preserve">en cuanto a las </w:t>
      </w:r>
      <w:r w:rsidR="009A296F" w:rsidRPr="00EA671C">
        <w:rPr>
          <w:bCs/>
        </w:rPr>
        <w:t>carteras</w:t>
      </w:r>
      <w:r w:rsidR="00382009" w:rsidRPr="00EA671C">
        <w:t xml:space="preserve"> europeas de identidad digital, </w:t>
      </w:r>
      <w:r w:rsidRPr="00EA671C">
        <w:t>respetando el marco normativo vigente en los distintos ámbitos afectados La norma es acorde con el principio de proporcionalidad al contener la regulación imprescindible para la consecución de los objetivos previamente mencionados. Igualmente, se ajusta al principio de seguridad jurídica, siendo coherente con el resto del ordenamiento jurídico</w:t>
      </w:r>
      <w:r w:rsidR="00382009" w:rsidRPr="00EA671C">
        <w:t xml:space="preserve"> nacional y europeo</w:t>
      </w:r>
      <w:r w:rsidRPr="00EA671C">
        <w:t xml:space="preserve">, estableciéndose un marco normativo estable, integrado y claro. </w:t>
      </w:r>
    </w:p>
    <w:p w14:paraId="53E715DB" w14:textId="33534DF8" w:rsidR="00F91F5D" w:rsidRPr="00EA671C" w:rsidRDefault="00F91F5D" w:rsidP="00F91F5D">
      <w:pPr>
        <w:jc w:val="both"/>
      </w:pPr>
      <w:r w:rsidRPr="00EA671C">
        <w:t>En cuanto al procedimiento y funcionamiento de las administraciones públicas, el real decreto se ajusta a las previsiones de la Ley 39/2015, de 1 de octubre, del Procedimiento Administrativo Común de las Administraciones Públicas, y de la Ley 40/2015, de 1 de octubre, de Régimen Jurídico del Sector Público y el despliegue y operación electrónica de los servicios públicos debe realizarse conforme a lo dispuesto en el Real Decreto 203/2021, de 30 de marzo, por el que se aprueba el Reglamento de actuación y funcionamiento del sector público por medios electrónicos, que desarrolla ambas leyes en esta materia.</w:t>
      </w:r>
      <w:r w:rsidR="00382009" w:rsidRPr="00EA671C">
        <w:t xml:space="preserve"> Por otra parte, </w:t>
      </w:r>
      <w:r w:rsidRPr="00EA671C">
        <w:t xml:space="preserve">en lo que concierne a la seguridad de la información, las previsiones de este real decreto se atienen a lo dispuesto en el Real Decreto 311/2022, de 3 de mayo, que regula el Esquema Nacional de Seguridad. Por su parte, en lo relativo </w:t>
      </w:r>
      <w:r w:rsidR="001C1005" w:rsidRPr="00EA671C">
        <w:t>los servicios electrónicos de confianza relacionados con la cartera</w:t>
      </w:r>
      <w:r w:rsidRPr="00EA671C">
        <w:t>, se aplica la Ley 6/2020, de 11 de noviembre, reguladora de determinados aspectos de los servicios electrónicos de confianza.</w:t>
      </w:r>
      <w:r w:rsidR="00382009" w:rsidRPr="00EA671C">
        <w:t xml:space="preserve"> Asimismo, </w:t>
      </w:r>
      <w:r w:rsidRPr="00EA671C">
        <w:t>en lo referente a la acreditación de organismos evaluadores de la conformidad, se cumplen las previsiones del Real Decreto 1715/2010, de 17 de diciembre, por el que se designa a la Entidad Nacional de Acreditación (ENAC) como organismo nacional de acreditación en España</w:t>
      </w:r>
      <w:r w:rsidR="00382009" w:rsidRPr="00EA671C">
        <w:t>.</w:t>
      </w:r>
    </w:p>
    <w:p w14:paraId="5EF211E3" w14:textId="2BFFF955" w:rsidR="00367BFD" w:rsidRPr="00EA671C" w:rsidRDefault="00382009" w:rsidP="00367BFD">
      <w:pPr>
        <w:jc w:val="both"/>
      </w:pPr>
      <w:r w:rsidRPr="00EA671C">
        <w:t xml:space="preserve">En lo que concierne al resto de principios de buena regulación contenidos en el artículo 129 de la Ley 39/2015, de 1 de octubre, </w:t>
      </w:r>
      <w:r w:rsidR="00F91F5D" w:rsidRPr="00EA671C">
        <w:t xml:space="preserve">durante el procedimiento de elaboración de la norma, se </w:t>
      </w:r>
      <w:r w:rsidR="00EA671C" w:rsidRPr="00EA671C">
        <w:t>ha formalizado el trámite de audiencia pública</w:t>
      </w:r>
      <w:r w:rsidR="00F91F5D" w:rsidRPr="00EA671C">
        <w:t xml:space="preserve"> en cumplimiento del principio de transparencia, quedando además justificados en el preámbulo los objetivos que persigue este real decreto. Por último, en virtud del principio de eficiencia </w:t>
      </w:r>
      <w:r w:rsidR="00367BFD" w:rsidRPr="00EA671C">
        <w:t xml:space="preserve">la norma no </w:t>
      </w:r>
      <w:r w:rsidRPr="00EA671C">
        <w:t>introduce nuevas</w:t>
      </w:r>
      <w:r w:rsidR="00367BFD" w:rsidRPr="00EA671C">
        <w:t xml:space="preserve"> cargas administrativas, más aún, podrá suponer su reducción y la mejora en la eficiencia de los recursos públicos en su conjunto al ofrecer una nueva alternativa de identificación digital. </w:t>
      </w:r>
    </w:p>
    <w:p w14:paraId="2F4D0836" w14:textId="24B7DD2E" w:rsidR="00F91F5D" w:rsidRPr="00EA671C" w:rsidRDefault="00F91F5D" w:rsidP="00367BFD">
      <w:pPr>
        <w:jc w:val="both"/>
      </w:pPr>
      <w:r w:rsidRPr="00EA671C">
        <w:t>El proyecto ha sido informado por la Agencia Española de Protección de Datos</w:t>
      </w:r>
      <w:r w:rsidR="00D913D2" w:rsidRPr="00EA671C">
        <w:t xml:space="preserve"> </w:t>
      </w:r>
      <w:r w:rsidRPr="00EA671C">
        <w:t xml:space="preserve">y </w:t>
      </w:r>
      <w:r w:rsidR="00D913D2" w:rsidRPr="00EA671C">
        <w:t xml:space="preserve">se ha sometido </w:t>
      </w:r>
      <w:r w:rsidRPr="00EA671C">
        <w:t>a informe de los ministerios</w:t>
      </w:r>
      <w:r w:rsidR="002F7421" w:rsidRPr="00EA671C">
        <w:t xml:space="preserve"> concernidos</w:t>
      </w:r>
      <w:r w:rsidRPr="00EA671C">
        <w:t>.</w:t>
      </w:r>
    </w:p>
    <w:p w14:paraId="46D4020A" w14:textId="77777777" w:rsidR="00F91F5D" w:rsidRPr="00EA671C" w:rsidRDefault="00F91F5D" w:rsidP="00F91F5D">
      <w:pPr>
        <w:jc w:val="both"/>
      </w:pPr>
      <w:r w:rsidRPr="00EA671C">
        <w:t>Este real decreto se dicta al amparo de lo dispuesto en el artículo 149.1.18.ª de la Constitución, que atribuye al Estado la competencia exclusiva en materia de procedimiento administrativo común y para dictar las bases del régimen jurídico de las Administraciones Públicas y al amparo de los artículos 149.1.21.ª y 149.1.29.ª, que atribuyen al Estado la competencia exclusiva en materia de telecomunicaciones y en materia de seguridad pública, respectivamente, en cuanto a su relación con la ciberseguridad y su impacto en la seguridad de las redes y sistemas de información.</w:t>
      </w:r>
    </w:p>
    <w:p w14:paraId="1D1B38A6" w14:textId="0CFB4CA6" w:rsidR="00367BFD" w:rsidRPr="00EA671C" w:rsidRDefault="00367BFD" w:rsidP="00367BFD">
      <w:pPr>
        <w:jc w:val="both"/>
      </w:pPr>
      <w:r w:rsidRPr="00EA671C">
        <w:lastRenderedPageBreak/>
        <w:t xml:space="preserve">En su virtud, a propuesta del </w:t>
      </w:r>
      <w:proofErr w:type="gramStart"/>
      <w:r w:rsidRPr="00EA671C">
        <w:t>Ministro</w:t>
      </w:r>
      <w:proofErr w:type="gramEnd"/>
      <w:r w:rsidRPr="00EA671C">
        <w:t xml:space="preserve"> para la Transformación Digital y de la Función Pública, de acuerdo con el Consejo de Estado, y previa deliberación del Consejo de </w:t>
      </w:r>
      <w:proofErr w:type="gramStart"/>
      <w:r w:rsidRPr="00EA671C">
        <w:t>Ministros</w:t>
      </w:r>
      <w:proofErr w:type="gramEnd"/>
      <w:r w:rsidRPr="00EA671C">
        <w:t xml:space="preserve"> en su reunión del día </w:t>
      </w:r>
      <w:r w:rsidR="007F32EC" w:rsidRPr="00EA671C">
        <w:t xml:space="preserve">       </w:t>
      </w:r>
      <w:r w:rsidRPr="00EA671C">
        <w:t>de 2026,</w:t>
      </w:r>
    </w:p>
    <w:p w14:paraId="38590149" w14:textId="7B9487EC" w:rsidR="00367BFD" w:rsidRPr="00EA671C" w:rsidRDefault="00367BFD" w:rsidP="004C475D">
      <w:pPr>
        <w:jc w:val="center"/>
      </w:pPr>
      <w:r w:rsidRPr="00EA671C">
        <w:t>DISPONGO:</w:t>
      </w:r>
    </w:p>
    <w:p w14:paraId="79ECEF63" w14:textId="20D4CD3A" w:rsidR="00396BB2" w:rsidRPr="00EA671C" w:rsidRDefault="00811B22" w:rsidP="004C475D">
      <w:pPr>
        <w:jc w:val="center"/>
      </w:pPr>
      <w:r w:rsidRPr="00EA671C">
        <w:t>CAPÍTULO I</w:t>
      </w:r>
    </w:p>
    <w:p w14:paraId="22412402" w14:textId="63159C34" w:rsidR="00396BB2" w:rsidRPr="00EA671C" w:rsidRDefault="00396BB2" w:rsidP="004C475D">
      <w:pPr>
        <w:jc w:val="center"/>
        <w:rPr>
          <w:b/>
          <w:bCs/>
        </w:rPr>
      </w:pPr>
      <w:r w:rsidRPr="00EA671C">
        <w:rPr>
          <w:b/>
          <w:bCs/>
        </w:rPr>
        <w:t>Disposiciones generales</w:t>
      </w:r>
    </w:p>
    <w:p w14:paraId="49932436" w14:textId="253618C9" w:rsidR="00367BFD" w:rsidRPr="00EA671C" w:rsidRDefault="00367BFD" w:rsidP="00367BFD">
      <w:pPr>
        <w:jc w:val="both"/>
      </w:pPr>
      <w:r w:rsidRPr="00EA671C">
        <w:t>Artículo 1.</w:t>
      </w:r>
      <w:r w:rsidR="00236056" w:rsidRPr="00EA671C">
        <w:t xml:space="preserve"> </w:t>
      </w:r>
      <w:r w:rsidRPr="00EA671C">
        <w:rPr>
          <w:i/>
          <w:iCs/>
        </w:rPr>
        <w:t>Objeto</w:t>
      </w:r>
      <w:r w:rsidRPr="00EA671C">
        <w:t>.</w:t>
      </w:r>
    </w:p>
    <w:p w14:paraId="2CE10B87" w14:textId="3E4BD5AB" w:rsidR="00367BFD" w:rsidRPr="00EA671C" w:rsidRDefault="009B427C" w:rsidP="009B427C">
      <w:pPr>
        <w:jc w:val="both"/>
      </w:pPr>
      <w:r w:rsidRPr="00EA671C">
        <w:t xml:space="preserve">1.   </w:t>
      </w:r>
      <w:r w:rsidR="00367BFD" w:rsidRPr="00EA671C">
        <w:t xml:space="preserve">Este real decreto tiene </w:t>
      </w:r>
      <w:r w:rsidR="001D5584" w:rsidRPr="00EA671C">
        <w:t>por</w:t>
      </w:r>
      <w:r w:rsidR="00367BFD" w:rsidRPr="00EA671C">
        <w:t xml:space="preserve"> objeto </w:t>
      </w:r>
      <w:r w:rsidR="00D95884" w:rsidRPr="00EA671C">
        <w:t xml:space="preserve">designar las autoridades competentes en el ámbito nacional y atribuir </w:t>
      </w:r>
      <w:r w:rsidR="00953CFB" w:rsidRPr="00EA671C">
        <w:t>las</w:t>
      </w:r>
      <w:r w:rsidR="00D95884" w:rsidRPr="00EA671C">
        <w:t xml:space="preserve"> funciones </w:t>
      </w:r>
      <w:r w:rsidR="00953CFB" w:rsidRPr="00EA671C">
        <w:t xml:space="preserve">que les corresponden en el </w:t>
      </w:r>
      <w:r w:rsidR="00D95884" w:rsidRPr="00EA671C">
        <w:t xml:space="preserve">ecosistema de la cartera </w:t>
      </w:r>
      <w:r w:rsidR="0010757F" w:rsidRPr="00EA671C">
        <w:t xml:space="preserve">europea </w:t>
      </w:r>
      <w:r w:rsidR="00D95884" w:rsidRPr="00EA671C">
        <w:t xml:space="preserve">de identidad digital en España, con el fin de asegurar su provisión, </w:t>
      </w:r>
      <w:r w:rsidR="004D6F2D" w:rsidRPr="00EA671C">
        <w:t xml:space="preserve">certificación, </w:t>
      </w:r>
      <w:r w:rsidR="00D95884" w:rsidRPr="00EA671C">
        <w:t>supervisión, gobernanza y operatividad</w:t>
      </w:r>
      <w:r w:rsidR="00367BFD" w:rsidRPr="00EA671C">
        <w:t xml:space="preserve">, </w:t>
      </w:r>
      <w:r w:rsidR="00D95884" w:rsidRPr="00EA671C">
        <w:t xml:space="preserve">de acuerdo con lo previsto </w:t>
      </w:r>
      <w:r w:rsidR="00053BDE" w:rsidRPr="00EA671C">
        <w:t xml:space="preserve">en el </w:t>
      </w:r>
      <w:r w:rsidR="00367BFD" w:rsidRPr="00EA671C">
        <w:t xml:space="preserve">Reglamento (UE) </w:t>
      </w:r>
      <w:proofErr w:type="spellStart"/>
      <w:r w:rsidR="00656972" w:rsidRPr="00EA671C">
        <w:t>Nº</w:t>
      </w:r>
      <w:proofErr w:type="spellEnd"/>
      <w:r w:rsidR="00656972" w:rsidRPr="00EA671C">
        <w:t xml:space="preserve"> </w:t>
      </w:r>
      <w:r w:rsidR="00367BFD" w:rsidRPr="00EA671C">
        <w:t>910/2014, del Parlamento Europeo y del Consejo, de 23 de julio de 2014, relativo a la identificación electrónica y los servicios de confianza para las transacciones electrónicas en el mercado interior y por el que se deroga la Directiva 1999/93/CE</w:t>
      </w:r>
      <w:r w:rsidR="00B96602" w:rsidRPr="00EA671C">
        <w:t>,</w:t>
      </w:r>
      <w:r w:rsidR="004C475D" w:rsidRPr="00EA671C">
        <w:t xml:space="preserve"> tras su modificación por el </w:t>
      </w:r>
      <w:r w:rsidR="00D95884" w:rsidRPr="00EA671C">
        <w:t xml:space="preserve">Reglamento (UE) 2024/1183 del Parlamento Europeo y del Consejo, de 11 de abril de 2024, por el que se modifica el </w:t>
      </w:r>
      <w:r w:rsidR="009B43BE" w:rsidRPr="00EA671C">
        <w:t xml:space="preserve">Reglamento (UE) </w:t>
      </w:r>
      <w:proofErr w:type="spellStart"/>
      <w:r w:rsidR="00656972" w:rsidRPr="00EA671C">
        <w:t>Nº</w:t>
      </w:r>
      <w:proofErr w:type="spellEnd"/>
      <w:r w:rsidR="00656972" w:rsidRPr="00EA671C">
        <w:t xml:space="preserve"> </w:t>
      </w:r>
      <w:r w:rsidR="00956507" w:rsidRPr="00EA671C">
        <w:t xml:space="preserve"> 910/2014 </w:t>
      </w:r>
      <w:r w:rsidR="00D95884" w:rsidRPr="00EA671C">
        <w:t xml:space="preserve">en lo que respecta al establecimiento del nuevo </w:t>
      </w:r>
      <w:r w:rsidR="004D6F2D" w:rsidRPr="00EA671C">
        <w:t>m</w:t>
      </w:r>
      <w:r w:rsidR="00D95884" w:rsidRPr="00EA671C">
        <w:t xml:space="preserve">arco </w:t>
      </w:r>
      <w:r w:rsidR="004D6F2D" w:rsidRPr="00EA671C">
        <w:t>e</w:t>
      </w:r>
      <w:r w:rsidR="00D95884" w:rsidRPr="00EA671C">
        <w:t xml:space="preserve">uropeo de </w:t>
      </w:r>
      <w:r w:rsidR="004D6F2D" w:rsidRPr="00EA671C">
        <w:t>i</w:t>
      </w:r>
      <w:r w:rsidR="00D95884" w:rsidRPr="00EA671C">
        <w:t xml:space="preserve">dentidad </w:t>
      </w:r>
      <w:r w:rsidR="004D6F2D" w:rsidRPr="00EA671C">
        <w:t>di</w:t>
      </w:r>
      <w:r w:rsidR="00D95884" w:rsidRPr="00EA671C">
        <w:t>gital</w:t>
      </w:r>
      <w:r w:rsidR="00B96602" w:rsidRPr="00EA671C">
        <w:t>,</w:t>
      </w:r>
      <w:r w:rsidR="00953CFB" w:rsidRPr="00EA671C">
        <w:t xml:space="preserve"> y </w:t>
      </w:r>
      <w:r w:rsidR="00B96602" w:rsidRPr="00EA671C">
        <w:t xml:space="preserve">de acuerdo </w:t>
      </w:r>
      <w:r w:rsidR="00811B22" w:rsidRPr="00EA671C">
        <w:t xml:space="preserve">con lo previsto en </w:t>
      </w:r>
      <w:r w:rsidR="00953CFB" w:rsidRPr="00EA671C">
        <w:t xml:space="preserve">los siguientes </w:t>
      </w:r>
      <w:r w:rsidR="004D6F2D" w:rsidRPr="00EA671C">
        <w:t>r</w:t>
      </w:r>
      <w:r w:rsidR="00953CFB" w:rsidRPr="00EA671C">
        <w:t xml:space="preserve">eglamentos de </w:t>
      </w:r>
      <w:r w:rsidR="004D6F2D" w:rsidRPr="00EA671C">
        <w:t>e</w:t>
      </w:r>
      <w:r w:rsidR="00953CFB" w:rsidRPr="00EA671C">
        <w:t>jecución:</w:t>
      </w:r>
    </w:p>
    <w:p w14:paraId="4BDAE552" w14:textId="4824EAE5" w:rsidR="00953CFB" w:rsidRPr="00EA671C" w:rsidRDefault="00953CFB" w:rsidP="00953CFB">
      <w:pPr>
        <w:pStyle w:val="Prrafodelista"/>
        <w:numPr>
          <w:ilvl w:val="0"/>
          <w:numId w:val="8"/>
        </w:numPr>
        <w:jc w:val="both"/>
      </w:pPr>
      <w:r w:rsidRPr="00EA671C">
        <w:t xml:space="preserve">Reglamento de Ejecución (UE) 2024/2977 de la Comisión, de 28 de noviembre de 2024,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del Parlamento Europeo y del Consejo en lo que respecta a los datos de identificación de la persona y las declaraciones electrónicas de atributos expedidos a </w:t>
      </w:r>
      <w:r w:rsidR="009A296F" w:rsidRPr="00EA671C">
        <w:rPr>
          <w:bCs/>
        </w:rPr>
        <w:t>carteras</w:t>
      </w:r>
      <w:r w:rsidRPr="00EA671C">
        <w:t xml:space="preserve"> europeas de identidad digital</w:t>
      </w:r>
      <w:r w:rsidR="00D101BB" w:rsidRPr="00EA671C">
        <w:t xml:space="preserve">. </w:t>
      </w:r>
    </w:p>
    <w:p w14:paraId="35B79B85" w14:textId="14B39341" w:rsidR="00953CFB" w:rsidRPr="00EA671C" w:rsidRDefault="00953CFB" w:rsidP="00953CFB">
      <w:pPr>
        <w:pStyle w:val="Prrafodelista"/>
        <w:numPr>
          <w:ilvl w:val="0"/>
          <w:numId w:val="8"/>
        </w:numPr>
        <w:jc w:val="both"/>
      </w:pPr>
      <w:r w:rsidRPr="00EA671C">
        <w:t xml:space="preserve">Reglamento de Ejecución (UE) 2024/2979 de la Comisión, de 28 de noviembre de 2024,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del Parlamento Europeo y del Consejo en lo que respecta a la integridad y las funcionalidades básicas de las </w:t>
      </w:r>
      <w:r w:rsidR="009A296F" w:rsidRPr="00EA671C">
        <w:rPr>
          <w:bCs/>
        </w:rPr>
        <w:t>carteras</w:t>
      </w:r>
      <w:r w:rsidRPr="00EA671C">
        <w:t xml:space="preserve"> europeas de identidad digital</w:t>
      </w:r>
      <w:r w:rsidR="00D101BB" w:rsidRPr="00EA671C">
        <w:t>.</w:t>
      </w:r>
    </w:p>
    <w:p w14:paraId="32743484" w14:textId="64058BBA" w:rsidR="00953CFB" w:rsidRPr="00EA671C" w:rsidRDefault="00953CFB" w:rsidP="00953CFB">
      <w:pPr>
        <w:pStyle w:val="Prrafodelista"/>
        <w:numPr>
          <w:ilvl w:val="0"/>
          <w:numId w:val="8"/>
        </w:numPr>
        <w:jc w:val="both"/>
      </w:pPr>
      <w:r w:rsidRPr="00EA671C">
        <w:t xml:space="preserve">Reglamento de Ejecución (UE) 2024/2980 de la Comisión, de 28 de noviembre de 2024,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 las notificaciones a la Comisión relativas al ecosistema de la cartera europea de identidad digital</w:t>
      </w:r>
      <w:r w:rsidR="00D101BB" w:rsidRPr="00EA671C">
        <w:t>.</w:t>
      </w:r>
    </w:p>
    <w:p w14:paraId="7FF460C7" w14:textId="1BF476B0" w:rsidR="00953CFB" w:rsidRPr="00EA671C" w:rsidRDefault="00953CFB" w:rsidP="00953CFB">
      <w:pPr>
        <w:pStyle w:val="Prrafodelista"/>
        <w:numPr>
          <w:ilvl w:val="0"/>
          <w:numId w:val="8"/>
        </w:numPr>
        <w:jc w:val="both"/>
      </w:pPr>
      <w:r w:rsidRPr="00EA671C">
        <w:t xml:space="preserve">Reglamento de Ejecución (UE) 2024/2981 de la Comisión, de 28 de noviembre de 2024,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del Parlamento Europeo y del Consejo en lo que respecta a la certificación de las </w:t>
      </w:r>
      <w:r w:rsidR="009A296F" w:rsidRPr="00EA671C">
        <w:rPr>
          <w:bCs/>
        </w:rPr>
        <w:t>carteras</w:t>
      </w:r>
      <w:r w:rsidRPr="00EA671C">
        <w:t xml:space="preserve"> europeas de identidad digital</w:t>
      </w:r>
    </w:p>
    <w:p w14:paraId="57FDF3D9" w14:textId="58003B8C" w:rsidR="00953CFB" w:rsidRPr="00EA671C" w:rsidRDefault="00953CFB" w:rsidP="00953CFB">
      <w:pPr>
        <w:pStyle w:val="Prrafodelista"/>
        <w:numPr>
          <w:ilvl w:val="0"/>
          <w:numId w:val="8"/>
        </w:numPr>
        <w:jc w:val="both"/>
      </w:pPr>
      <w:r w:rsidRPr="00EA671C">
        <w:t xml:space="preserve">Reglamento de Ejecución (UE) 2024/2982 de la Comisión, de 28 de noviembre de 2024,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 los protocolos y las interfaces que admitirá el marco europeo de identidad digital</w:t>
      </w:r>
      <w:r w:rsidR="00D101BB" w:rsidRPr="00EA671C">
        <w:t>.</w:t>
      </w:r>
    </w:p>
    <w:p w14:paraId="1583331E" w14:textId="555A01E6" w:rsidR="00953CFB" w:rsidRPr="00EA671C" w:rsidRDefault="00953CFB" w:rsidP="00953CFB">
      <w:pPr>
        <w:pStyle w:val="Prrafodelista"/>
        <w:numPr>
          <w:ilvl w:val="0"/>
          <w:numId w:val="8"/>
        </w:numPr>
        <w:jc w:val="both"/>
      </w:pPr>
      <w:r w:rsidRPr="00EA671C">
        <w:t xml:space="preserve">Reglamento de Ejecución (UE) 2025/846 de la Comisión, de 6 de mayo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 la correspondencia transfronteriza de la identidad de las personas físicas</w:t>
      </w:r>
    </w:p>
    <w:p w14:paraId="4CEEB859" w14:textId="24BA53F9" w:rsidR="00953CFB" w:rsidRPr="00EA671C" w:rsidRDefault="00953CFB" w:rsidP="00953CFB">
      <w:pPr>
        <w:pStyle w:val="Prrafodelista"/>
        <w:numPr>
          <w:ilvl w:val="0"/>
          <w:numId w:val="8"/>
        </w:numPr>
        <w:jc w:val="both"/>
      </w:pPr>
      <w:r w:rsidRPr="00EA671C">
        <w:lastRenderedPageBreak/>
        <w:t xml:space="preserve">Reglamento de Ejecución (UE) 2025/847 de la Comisión, de 6 de mayo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del Parlamento Europeo y del Consejo en lo que respecta a las reacciones a las violaciones de la seguridad de las </w:t>
      </w:r>
      <w:r w:rsidR="009A296F" w:rsidRPr="00EA671C">
        <w:rPr>
          <w:bCs/>
        </w:rPr>
        <w:t>carteras</w:t>
      </w:r>
      <w:r w:rsidRPr="00EA671C">
        <w:t xml:space="preserve"> europeas de identidad digital</w:t>
      </w:r>
    </w:p>
    <w:p w14:paraId="42458571" w14:textId="1BF945F3" w:rsidR="00953CFB" w:rsidRPr="00EA671C" w:rsidRDefault="00953CFB" w:rsidP="00953CFB">
      <w:pPr>
        <w:pStyle w:val="Prrafodelista"/>
        <w:numPr>
          <w:ilvl w:val="0"/>
          <w:numId w:val="8"/>
        </w:numPr>
        <w:jc w:val="both"/>
      </w:pPr>
      <w:r w:rsidRPr="00EA671C">
        <w:t xml:space="preserve">Reglamento de Ejecución (UE) 2025/848 de la Comisión, de 6 de mayo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del Parlamento Europeo y del Consejo en lo relativo al registro de las partes usuarias de las </w:t>
      </w:r>
      <w:r w:rsidR="009A296F" w:rsidRPr="00EA671C">
        <w:rPr>
          <w:bCs/>
        </w:rPr>
        <w:t>carteras</w:t>
      </w:r>
      <w:r w:rsidR="00D101BB" w:rsidRPr="00EA671C">
        <w:t>.</w:t>
      </w:r>
    </w:p>
    <w:p w14:paraId="79E9B54E" w14:textId="2494B17B" w:rsidR="00953CFB" w:rsidRPr="00EA671C" w:rsidRDefault="00953CFB" w:rsidP="00953CFB">
      <w:pPr>
        <w:pStyle w:val="Prrafodelista"/>
        <w:numPr>
          <w:ilvl w:val="0"/>
          <w:numId w:val="8"/>
        </w:numPr>
        <w:jc w:val="both"/>
      </w:pPr>
      <w:r w:rsidRPr="00EA671C">
        <w:t xml:space="preserve">Reglamento de Ejecución (UE) 2025/849 de la Comisión, de 6 de mayo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 xml:space="preserve">del Parlamento Europeo y del Consejo en lo que respecta a la presentación de información a la Comisión y al Grupo de Cooperación para la lista de </w:t>
      </w:r>
      <w:r w:rsidR="009A296F" w:rsidRPr="00EA671C">
        <w:rPr>
          <w:bCs/>
        </w:rPr>
        <w:t>carteras</w:t>
      </w:r>
      <w:r w:rsidRPr="00EA671C">
        <w:t xml:space="preserve"> europeas de identidad digital certificadas</w:t>
      </w:r>
      <w:r w:rsidR="008476F4" w:rsidRPr="00EA671C">
        <w:t>.</w:t>
      </w:r>
    </w:p>
    <w:p w14:paraId="284043B1" w14:textId="2CA3D7A5" w:rsidR="008476F4" w:rsidRPr="00EA671C" w:rsidRDefault="008476F4" w:rsidP="00343936">
      <w:pPr>
        <w:pStyle w:val="Prrafodelista"/>
        <w:numPr>
          <w:ilvl w:val="0"/>
          <w:numId w:val="8"/>
        </w:numPr>
        <w:jc w:val="both"/>
      </w:pPr>
      <w:r w:rsidRPr="00EA671C">
        <w:t xml:space="preserve">Reglamento de Ejecución (UE) 2025/1566 de la Comisión, de 29 de julio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 las normas de referencia para la verificación de la identidad y el cotejo de los atributos de la persona a la que va a expedirse el certificado cualificado o la declaración electrónica cualificada de atributos.</w:t>
      </w:r>
    </w:p>
    <w:p w14:paraId="5E7120E4" w14:textId="756B3381" w:rsidR="0039036C" w:rsidRPr="00EA671C" w:rsidRDefault="0039036C" w:rsidP="00343936">
      <w:pPr>
        <w:pStyle w:val="Prrafodelista"/>
        <w:numPr>
          <w:ilvl w:val="0"/>
          <w:numId w:val="8"/>
        </w:numPr>
        <w:jc w:val="both"/>
      </w:pPr>
      <w:r w:rsidRPr="00EA671C">
        <w:t xml:space="preserve">Reglamento de Ejecución (UE) 2025/1569 de la Comisión, de 29 de julio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 las declaraciones electrónicas cualificadas de atributos y las declaraciones electrónicas de atributos proporcionadas por un organismo del sector público responsable de una fuente auténtica, o en nombre de este</w:t>
      </w:r>
      <w:r w:rsidR="00E31A00" w:rsidRPr="00EA671C">
        <w:t>.</w:t>
      </w:r>
    </w:p>
    <w:p w14:paraId="61EE750C" w14:textId="0E307E55" w:rsidR="00C646AC" w:rsidRPr="00EA671C" w:rsidRDefault="00C646AC" w:rsidP="00C646AC">
      <w:pPr>
        <w:pStyle w:val="Prrafodelista"/>
        <w:numPr>
          <w:ilvl w:val="0"/>
          <w:numId w:val="8"/>
        </w:numPr>
        <w:jc w:val="both"/>
      </w:pPr>
      <w:r w:rsidRPr="00EA671C">
        <w:t xml:space="preserve">Reglamento de Ejecución (UE) 2025/1571 de la Comisión, de 29 de julio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 los formatos y procedimientos de los informes anuales de los organismos de supervisión.</w:t>
      </w:r>
    </w:p>
    <w:p w14:paraId="140D4A58" w14:textId="4F9B26E8" w:rsidR="00C646AC" w:rsidRPr="00EA671C" w:rsidRDefault="00C646AC" w:rsidP="00C646AC">
      <w:pPr>
        <w:pStyle w:val="Prrafodelista"/>
        <w:numPr>
          <w:ilvl w:val="0"/>
          <w:numId w:val="8"/>
        </w:numPr>
        <w:jc w:val="both"/>
      </w:pPr>
      <w:r w:rsidRPr="00EA671C">
        <w:t xml:space="preserve">Reglamento de Ejecución (UE) 2025/1572 de la Comisión, de 29 de julio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910/2014 </w:t>
      </w:r>
      <w:r w:rsidRPr="00EA671C">
        <w:t>del Parlamento Europeo y del Consejo en lo que respecta al formato y los procedimientos de notificación de intenciones y de verificación en relación con el inicio de servicios de confianza cualificados.</w:t>
      </w:r>
    </w:p>
    <w:p w14:paraId="5CE9C48B" w14:textId="2825F68C" w:rsidR="00C646AC" w:rsidRPr="00EA671C" w:rsidRDefault="00C646AC" w:rsidP="00C646AC">
      <w:pPr>
        <w:pStyle w:val="Prrafodelista"/>
        <w:numPr>
          <w:ilvl w:val="0"/>
          <w:numId w:val="8"/>
        </w:numPr>
        <w:jc w:val="both"/>
      </w:pPr>
      <w:r w:rsidRPr="00EA671C">
        <w:t xml:space="preserve">Reglamento de Ejecución (UE) 2025/2162 de la Comisión, de 27 de octubre de 2025, por el que se establecen disposiciones de aplicación del Reglamento (UE) </w:t>
      </w:r>
      <w:proofErr w:type="spellStart"/>
      <w:r w:rsidR="00656972" w:rsidRPr="00EA671C">
        <w:t>Nº</w:t>
      </w:r>
      <w:proofErr w:type="spellEnd"/>
      <w:r w:rsidR="00656972" w:rsidRPr="00EA671C">
        <w:t xml:space="preserve"> </w:t>
      </w:r>
      <w:r w:rsidR="00956507" w:rsidRPr="00EA671C">
        <w:t xml:space="preserve"> 910/2014 </w:t>
      </w:r>
      <w:r w:rsidRPr="00EA671C">
        <w:t>del Parlamento Europeo y del Consejo en lo que respecta a la acreditación de los organismos de evaluación de la conformidad que realizan la evaluación de los prestadores cualificados de servicios de confianza y de los servicios de confianza cualificados que prestan, el informe de evaluación de la conformidad y el sistema de evaluación de la conformidad.</w:t>
      </w:r>
    </w:p>
    <w:p w14:paraId="22FD2F99" w14:textId="7147BC24" w:rsidR="00E31A00" w:rsidRPr="00EA671C" w:rsidRDefault="00C646AC" w:rsidP="00C646AC">
      <w:pPr>
        <w:pStyle w:val="Prrafodelista"/>
        <w:ind w:left="360" w:hanging="360"/>
        <w:jc w:val="both"/>
      </w:pPr>
      <w:r w:rsidRPr="00EA671C">
        <w:t xml:space="preserve">ñ) </w:t>
      </w:r>
      <w:r w:rsidR="00E31A00" w:rsidRPr="00EA671C">
        <w:t>Reglamento de Ejecución (UE) 2026/798 de la Comisión de 7 de abril de 2026 por el que se establecen disposiciones de aplicación del Reglamento (UE)</w:t>
      </w:r>
      <w:r w:rsidR="00003D2D" w:rsidRPr="00EA671C">
        <w:t xml:space="preserve"> </w:t>
      </w:r>
      <w:proofErr w:type="spellStart"/>
      <w:r w:rsidR="00656972" w:rsidRPr="00EA671C">
        <w:t>Nº</w:t>
      </w:r>
      <w:proofErr w:type="spellEnd"/>
      <w:r w:rsidR="00656972" w:rsidRPr="00EA671C">
        <w:t xml:space="preserve"> </w:t>
      </w:r>
      <w:r w:rsidR="00956507" w:rsidRPr="00EA671C">
        <w:t xml:space="preserve">910/2014 </w:t>
      </w:r>
      <w:r w:rsidR="00E31A00" w:rsidRPr="00EA671C">
        <w:t xml:space="preserve">del Parlamento Europeo y del Consejo en lo que respecta a las normas de referencia y especificaciones para la incorporación a distancia de usuarios a las </w:t>
      </w:r>
      <w:r w:rsidR="009A296F" w:rsidRPr="00EA671C">
        <w:rPr>
          <w:bCs/>
        </w:rPr>
        <w:t>carteras</w:t>
      </w:r>
      <w:r w:rsidR="00E31A00" w:rsidRPr="00EA671C">
        <w:t xml:space="preserve"> europeas de identidad digital por medios de identificación electrónica conformes con el nivel de seguridad sustancial junto con procedimientos adicionales de incorporación a distancia cuando la combinación cumpla los requisitos del nivel de seguridad alto.</w:t>
      </w:r>
    </w:p>
    <w:p w14:paraId="11E5886E" w14:textId="6BF398D2" w:rsidR="0082018C" w:rsidRPr="00EA671C" w:rsidRDefault="0082018C" w:rsidP="0082018C">
      <w:pPr>
        <w:pStyle w:val="Prrafodelista"/>
        <w:numPr>
          <w:ilvl w:val="0"/>
          <w:numId w:val="8"/>
        </w:numPr>
        <w:jc w:val="both"/>
      </w:pPr>
      <w:r w:rsidRPr="00EA671C">
        <w:t xml:space="preserve">Reglamento de Ejecución (UE) 2026/1730 de la Comisión, de 15 de julio de 2026, por el que se modifica el Reglamento de Ejecución (UE) 2025/848 en lo que respecta a las normas y especificaciones aplicables. </w:t>
      </w:r>
    </w:p>
    <w:p w14:paraId="3530E3CC" w14:textId="71D88313" w:rsidR="0082018C" w:rsidRPr="00EA671C" w:rsidRDefault="0082018C" w:rsidP="0082018C">
      <w:pPr>
        <w:pStyle w:val="Prrafodelista"/>
        <w:numPr>
          <w:ilvl w:val="0"/>
          <w:numId w:val="8"/>
        </w:numPr>
        <w:jc w:val="both"/>
      </w:pPr>
      <w:r w:rsidRPr="00EA671C">
        <w:lastRenderedPageBreak/>
        <w:t xml:space="preserve">Reglamento de Ejecución (UE) 2026/1731 de la Comisión, de 15 de julio de 2026, por el que se modifican los Reglamentos de Ejecución (UE) 2024/2977, (UE) 2024/2979, (UE) 2024/2980 y (UE) 2024/2982 en lo que respecta a las normas y especificaciones aplicables. </w:t>
      </w:r>
    </w:p>
    <w:p w14:paraId="45B04562" w14:textId="4B543B91" w:rsidR="0082018C" w:rsidRPr="00EA671C" w:rsidRDefault="0082018C" w:rsidP="0082018C">
      <w:pPr>
        <w:pStyle w:val="Prrafodelista"/>
        <w:numPr>
          <w:ilvl w:val="0"/>
          <w:numId w:val="8"/>
        </w:numPr>
        <w:jc w:val="both"/>
      </w:pPr>
      <w:r w:rsidRPr="00EA671C">
        <w:t>Reglamento de Ejecución (UE) 2026/1735 de la Comisión, de 15 de julio de 2026, por el que se modifica el Reglamento de Ejecución (UE) 2025/1569 en lo que respecta a las normas y especificaciones aplicables.</w:t>
      </w:r>
    </w:p>
    <w:p w14:paraId="508400B3" w14:textId="4FFA99F6" w:rsidR="00367BFD" w:rsidRPr="00EA671C" w:rsidRDefault="009B427C" w:rsidP="009B427C">
      <w:pPr>
        <w:jc w:val="both"/>
      </w:pPr>
      <w:r w:rsidRPr="00EA671C">
        <w:t xml:space="preserve">2.  </w:t>
      </w:r>
      <w:r w:rsidR="00367BFD" w:rsidRPr="00EA671C">
        <w:t xml:space="preserve">A los efectos de este </w:t>
      </w:r>
      <w:r w:rsidR="00953CFB" w:rsidRPr="00EA671C">
        <w:t>r</w:t>
      </w:r>
      <w:r w:rsidR="00367BFD" w:rsidRPr="00EA671C">
        <w:t xml:space="preserve">eal </w:t>
      </w:r>
      <w:r w:rsidR="00953CFB" w:rsidRPr="00EA671C">
        <w:t>d</w:t>
      </w:r>
      <w:r w:rsidR="00367BFD" w:rsidRPr="00EA671C">
        <w:t xml:space="preserve">ecreto, </w:t>
      </w:r>
      <w:r w:rsidR="00D95884" w:rsidRPr="00EA671C">
        <w:t xml:space="preserve">se aplicarán las definiciones que figuran en el </w:t>
      </w:r>
      <w:r w:rsidR="00367BFD" w:rsidRPr="00EA671C">
        <w:t xml:space="preserve">artículo 3 del </w:t>
      </w:r>
      <w:r w:rsidR="00811B22" w:rsidRPr="00EA671C">
        <w:t xml:space="preserve">Reglamento (UE) </w:t>
      </w:r>
      <w:proofErr w:type="spellStart"/>
      <w:r w:rsidR="00656972" w:rsidRPr="00EA671C">
        <w:t>Nº</w:t>
      </w:r>
      <w:proofErr w:type="spellEnd"/>
      <w:r w:rsidR="00656972" w:rsidRPr="00EA671C">
        <w:t xml:space="preserve"> </w:t>
      </w:r>
      <w:r w:rsidR="00811B22" w:rsidRPr="00EA671C">
        <w:t xml:space="preserve">910/2014 </w:t>
      </w:r>
      <w:r w:rsidR="00367BFD" w:rsidRPr="00EA671C">
        <w:t>y las definidas en los reglamentos de ejecución derivados</w:t>
      </w:r>
      <w:r w:rsidR="00811B22" w:rsidRPr="00EA671C">
        <w:t>,</w:t>
      </w:r>
      <w:r w:rsidR="00D73DCE" w:rsidRPr="00EA671C">
        <w:t xml:space="preserve"> mencionados en el apartado anterior</w:t>
      </w:r>
      <w:r w:rsidR="00367BFD" w:rsidRPr="00EA671C">
        <w:t>.</w:t>
      </w:r>
    </w:p>
    <w:p w14:paraId="731BB7E1" w14:textId="1AF810A2" w:rsidR="00367BFD" w:rsidRPr="00EA671C" w:rsidRDefault="00367BFD" w:rsidP="00367BFD">
      <w:pPr>
        <w:jc w:val="both"/>
      </w:pPr>
      <w:r w:rsidRPr="00EA671C">
        <w:t xml:space="preserve">Artículo 2. </w:t>
      </w:r>
      <w:r w:rsidRPr="00EA671C">
        <w:rPr>
          <w:i/>
          <w:iCs/>
        </w:rPr>
        <w:t>Punto de contacto único</w:t>
      </w:r>
      <w:r w:rsidR="00D45AF0" w:rsidRPr="00EA671C">
        <w:t xml:space="preserve"> </w:t>
      </w:r>
      <w:r w:rsidR="00D45AF0" w:rsidRPr="00EA671C">
        <w:rPr>
          <w:i/>
          <w:iCs/>
        </w:rPr>
        <w:t xml:space="preserve">de las </w:t>
      </w:r>
      <w:r w:rsidR="009A296F" w:rsidRPr="00EA671C">
        <w:rPr>
          <w:bCs/>
          <w:i/>
          <w:iCs/>
        </w:rPr>
        <w:t>carteras</w:t>
      </w:r>
      <w:r w:rsidR="00D45AF0" w:rsidRPr="00EA671C">
        <w:rPr>
          <w:i/>
          <w:iCs/>
        </w:rPr>
        <w:t xml:space="preserve"> europeas de identidad digital</w:t>
      </w:r>
      <w:r w:rsidRPr="00EA671C">
        <w:t>.</w:t>
      </w:r>
    </w:p>
    <w:p w14:paraId="096A1F50" w14:textId="3D53B6DE" w:rsidR="00367BFD" w:rsidRPr="00EA671C" w:rsidRDefault="00367BFD" w:rsidP="00367BFD">
      <w:pPr>
        <w:jc w:val="both"/>
      </w:pPr>
      <w:r w:rsidRPr="00EA671C">
        <w:t>La Agencia Estatal de Administración Digital actuará como punto de contacto único</w:t>
      </w:r>
      <w:r w:rsidR="00D45AF0" w:rsidRPr="00EA671C">
        <w:t xml:space="preserve"> español de las </w:t>
      </w:r>
      <w:r w:rsidR="009A296F" w:rsidRPr="00EA671C">
        <w:rPr>
          <w:bCs/>
        </w:rPr>
        <w:t>carteras</w:t>
      </w:r>
      <w:r w:rsidR="00D45AF0" w:rsidRPr="00EA671C">
        <w:t xml:space="preserve"> europeas de identidad digital</w:t>
      </w:r>
      <w:r w:rsidRPr="00EA671C">
        <w:t xml:space="preserve">, de </w:t>
      </w:r>
      <w:r w:rsidR="00D45AF0" w:rsidRPr="00EA671C">
        <w:t xml:space="preserve">acuerdo con lo previsto en </w:t>
      </w:r>
      <w:r w:rsidRPr="00EA671C">
        <w:t xml:space="preserve">el artículo 46 </w:t>
      </w:r>
      <w:proofErr w:type="spellStart"/>
      <w:r w:rsidRPr="00EA671C">
        <w:t>quater</w:t>
      </w:r>
      <w:proofErr w:type="spellEnd"/>
      <w:r w:rsidRPr="00EA671C">
        <w:t xml:space="preserve"> del Reglamento (UE) </w:t>
      </w:r>
      <w:proofErr w:type="spellStart"/>
      <w:r w:rsidR="00656972" w:rsidRPr="00EA671C">
        <w:t>Nº</w:t>
      </w:r>
      <w:proofErr w:type="spellEnd"/>
      <w:r w:rsidR="00656972" w:rsidRPr="00EA671C">
        <w:t xml:space="preserve"> </w:t>
      </w:r>
      <w:r w:rsidRPr="00EA671C">
        <w:t>910/2014.</w:t>
      </w:r>
    </w:p>
    <w:p w14:paraId="046720B0" w14:textId="0BFFB028" w:rsidR="00396BB2" w:rsidRPr="00EA671C" w:rsidRDefault="00396BB2" w:rsidP="00396BB2">
      <w:pPr>
        <w:jc w:val="both"/>
      </w:pPr>
      <w:r w:rsidRPr="00EA671C">
        <w:t xml:space="preserve">Artículo 3. </w:t>
      </w:r>
      <w:r w:rsidRPr="00EA671C">
        <w:rPr>
          <w:i/>
          <w:iCs/>
        </w:rPr>
        <w:t>Organismo nacional</w:t>
      </w:r>
      <w:r w:rsidR="009B5EF9" w:rsidRPr="00EA671C">
        <w:rPr>
          <w:i/>
          <w:iCs/>
        </w:rPr>
        <w:t xml:space="preserve"> de supervisión del marco de la cartera europea de identidad digital</w:t>
      </w:r>
      <w:r w:rsidRPr="00EA671C">
        <w:t>.</w:t>
      </w:r>
    </w:p>
    <w:p w14:paraId="0B4774A5" w14:textId="6C741B99" w:rsidR="004376FC" w:rsidRPr="00EA671C" w:rsidRDefault="004376FC" w:rsidP="004376FC">
      <w:pPr>
        <w:pStyle w:val="Prrafodelista"/>
        <w:ind w:left="76"/>
        <w:jc w:val="both"/>
      </w:pPr>
      <w:r w:rsidRPr="00EA671C">
        <w:t xml:space="preserve">1. </w:t>
      </w:r>
      <w:r w:rsidR="00396BB2" w:rsidRPr="00EA671C">
        <w:t xml:space="preserve">La Dirección General de Ordenación de los Servicios de Digitalización y de Comunicación Audiovisual del Ministerio para la Transformación Digital y de la Función Pública </w:t>
      </w:r>
      <w:r w:rsidR="003B7D2D" w:rsidRPr="00EA671C">
        <w:t xml:space="preserve">(en adelante, DGOSDCA) </w:t>
      </w:r>
      <w:r w:rsidR="00396BB2" w:rsidRPr="00EA671C">
        <w:t xml:space="preserve">actuará como organismo </w:t>
      </w:r>
      <w:r w:rsidR="004D6F2D" w:rsidRPr="00EA671C">
        <w:t xml:space="preserve">único </w:t>
      </w:r>
      <w:r w:rsidR="00396BB2" w:rsidRPr="00EA671C">
        <w:t xml:space="preserve">de supervisión a nivel nacional, con las funciones previstas en </w:t>
      </w:r>
      <w:r w:rsidR="009B5EF9" w:rsidRPr="00EA671C">
        <w:t>el</w:t>
      </w:r>
      <w:r w:rsidR="00396BB2" w:rsidRPr="00EA671C">
        <w:t xml:space="preserve"> artículo 46</w:t>
      </w:r>
      <w:r w:rsidR="00907753" w:rsidRPr="00EA671C">
        <w:t xml:space="preserve"> bis</w:t>
      </w:r>
      <w:r w:rsidR="00396BB2" w:rsidRPr="00EA671C">
        <w:t xml:space="preserve"> del Reglamento (UE) </w:t>
      </w:r>
      <w:proofErr w:type="spellStart"/>
      <w:r w:rsidR="00656972" w:rsidRPr="00EA671C">
        <w:t>Nº</w:t>
      </w:r>
      <w:proofErr w:type="spellEnd"/>
      <w:r w:rsidR="00656972" w:rsidRPr="00EA671C">
        <w:t xml:space="preserve"> </w:t>
      </w:r>
      <w:r w:rsidR="00396BB2" w:rsidRPr="00EA671C">
        <w:t>910/2014.</w:t>
      </w:r>
      <w:r w:rsidR="007B10B9" w:rsidRPr="00EA671C">
        <w:t xml:space="preserve"> </w:t>
      </w:r>
    </w:p>
    <w:p w14:paraId="035DBF55" w14:textId="6D28FDD1" w:rsidR="00396BB2" w:rsidRPr="00EA671C" w:rsidRDefault="004376FC" w:rsidP="004376FC">
      <w:pPr>
        <w:pStyle w:val="Prrafodelista"/>
        <w:ind w:left="76"/>
        <w:jc w:val="both"/>
      </w:pPr>
      <w:r w:rsidRPr="00EA671C">
        <w:t xml:space="preserve">2.  De acuerdo con lo previsto en el apartado 1 del artículo 46 bis del Reglamento (UE) </w:t>
      </w:r>
      <w:proofErr w:type="spellStart"/>
      <w:r w:rsidR="00656972" w:rsidRPr="00EA671C">
        <w:t>Nº</w:t>
      </w:r>
      <w:proofErr w:type="spellEnd"/>
      <w:r w:rsidR="00656972" w:rsidRPr="00EA671C">
        <w:t xml:space="preserve"> </w:t>
      </w:r>
      <w:r w:rsidRPr="00EA671C">
        <w:t>910/2014, l</w:t>
      </w:r>
      <w:r w:rsidR="00CC0013" w:rsidRPr="00EA671C">
        <w:t>a DGOSDCA notifica</w:t>
      </w:r>
      <w:r w:rsidRPr="00EA671C">
        <w:t xml:space="preserve">rá a la Comisión </w:t>
      </w:r>
      <w:r w:rsidR="00BE22F8" w:rsidRPr="00EA671C">
        <w:t>E</w:t>
      </w:r>
      <w:r w:rsidRPr="00EA671C">
        <w:t>uropea su condición de Organismo nacional de supervisión y</w:t>
      </w:r>
      <w:r w:rsidR="00CC0013" w:rsidRPr="00EA671C">
        <w:t xml:space="preserve"> cualquier modificación posterior </w:t>
      </w:r>
      <w:r w:rsidRPr="00EA671C">
        <w:t xml:space="preserve">de dicha </w:t>
      </w:r>
      <w:r w:rsidR="006E59DC" w:rsidRPr="00EA671C">
        <w:t>condición</w:t>
      </w:r>
      <w:r w:rsidRPr="00EA671C">
        <w:t xml:space="preserve"> que se pudiera producir</w:t>
      </w:r>
      <w:r w:rsidR="00CC0013" w:rsidRPr="00EA671C">
        <w:t>.</w:t>
      </w:r>
    </w:p>
    <w:p w14:paraId="4377280D" w14:textId="3C5A3ED3" w:rsidR="00CD6F4B" w:rsidRPr="00EA671C" w:rsidRDefault="004A3A5B" w:rsidP="00CD6F4B">
      <w:pPr>
        <w:pStyle w:val="Prrafodelista"/>
        <w:ind w:left="76"/>
        <w:jc w:val="both"/>
      </w:pPr>
      <w:r w:rsidRPr="00EA671C">
        <w:t>3. Adicionalmente a las funciones expresamente atribuidas al organismo supervisor en el artículo 46 bis del Reglamento (</w:t>
      </w:r>
      <w:r w:rsidR="00656972" w:rsidRPr="00EA671C">
        <w:t>UE</w:t>
      </w:r>
      <w:r w:rsidRPr="00EA671C">
        <w:t xml:space="preserve">) </w:t>
      </w:r>
      <w:proofErr w:type="spellStart"/>
      <w:r w:rsidR="00656972" w:rsidRPr="00EA671C">
        <w:t>Nº</w:t>
      </w:r>
      <w:proofErr w:type="spellEnd"/>
      <w:r w:rsidR="00656972" w:rsidRPr="00EA671C">
        <w:t xml:space="preserve"> </w:t>
      </w:r>
      <w:r w:rsidRPr="00EA671C">
        <w:t xml:space="preserve">910/2014, también corresponderá </w:t>
      </w:r>
      <w:r w:rsidR="00B305BF" w:rsidRPr="00EA671C">
        <w:t xml:space="preserve">a la DGOSDCA </w:t>
      </w:r>
      <w:r w:rsidRPr="00EA671C">
        <w:t xml:space="preserve">garantizar la recopilación de estadísticas relativa al funcionamiento de la cartera europea de identidad digital en </w:t>
      </w:r>
      <w:r w:rsidR="00CD6F4B" w:rsidRPr="00EA671C">
        <w:t xml:space="preserve">España y presentar a la Comisión Europea, antes del 31 de marzo de cada año, un informe sobre dichas estadísticas, de acuerdo con lo previsto en el apartado 4 del artículo 48 bis del Reglamento (UE) </w:t>
      </w:r>
      <w:proofErr w:type="spellStart"/>
      <w:r w:rsidR="00656972" w:rsidRPr="00EA671C">
        <w:t>Nº</w:t>
      </w:r>
      <w:proofErr w:type="spellEnd"/>
      <w:r w:rsidR="00656972" w:rsidRPr="00EA671C">
        <w:t xml:space="preserve"> </w:t>
      </w:r>
      <w:r w:rsidR="00CD6F4B" w:rsidRPr="00EA671C">
        <w:t xml:space="preserve"> 910/2014.</w:t>
      </w:r>
    </w:p>
    <w:p w14:paraId="27D21E7A" w14:textId="6DB738AD" w:rsidR="00423238" w:rsidRPr="00EA671C" w:rsidRDefault="00423238" w:rsidP="00423238">
      <w:pPr>
        <w:jc w:val="both"/>
      </w:pPr>
      <w:r w:rsidRPr="00EA671C">
        <w:t xml:space="preserve">Artículo </w:t>
      </w:r>
      <w:r w:rsidR="003E0F69" w:rsidRPr="00EA671C">
        <w:t>4</w:t>
      </w:r>
      <w:r w:rsidRPr="00EA671C">
        <w:t xml:space="preserve">. </w:t>
      </w:r>
      <w:r w:rsidRPr="00EA671C">
        <w:rPr>
          <w:i/>
          <w:iCs/>
        </w:rPr>
        <w:t xml:space="preserve">Propietario del esquema de certificación nacional de la cartera </w:t>
      </w:r>
      <w:r w:rsidR="00102D6F" w:rsidRPr="00EA671C">
        <w:rPr>
          <w:i/>
          <w:iCs/>
        </w:rPr>
        <w:t xml:space="preserve">europea </w:t>
      </w:r>
      <w:r w:rsidRPr="00EA671C">
        <w:rPr>
          <w:i/>
          <w:iCs/>
        </w:rPr>
        <w:t>de identidad digital y el sistema de identificación electrónica con arreglo al cual se proporciona</w:t>
      </w:r>
      <w:r w:rsidRPr="00EA671C">
        <w:t>.</w:t>
      </w:r>
    </w:p>
    <w:p w14:paraId="42E7FAAC" w14:textId="3008CE10" w:rsidR="00423238" w:rsidRPr="00EA671C" w:rsidRDefault="00D64FF6" w:rsidP="00423238">
      <w:pPr>
        <w:jc w:val="both"/>
      </w:pPr>
      <w:r w:rsidRPr="00EA671C">
        <w:t xml:space="preserve">1. </w:t>
      </w:r>
      <w:r w:rsidR="00423238" w:rsidRPr="00EA671C">
        <w:t>El Centro Criptológico Nacional</w:t>
      </w:r>
      <w:r w:rsidR="0042651D" w:rsidRPr="00EA671C">
        <w:t xml:space="preserve"> (CCN, en adelante)</w:t>
      </w:r>
      <w:r w:rsidR="00423238" w:rsidRPr="00EA671C">
        <w:t xml:space="preserve">, regulado en el Real Decreto 421/2004, de 12 de marzo, actuará como propietario del esquema nacional de certificación a efectos de lo previsto en el artículo 5 </w:t>
      </w:r>
      <w:proofErr w:type="spellStart"/>
      <w:r w:rsidR="00423238" w:rsidRPr="00EA671C">
        <w:t>quater</w:t>
      </w:r>
      <w:proofErr w:type="spellEnd"/>
      <w:r w:rsidR="00423238" w:rsidRPr="00EA671C">
        <w:t xml:space="preserve"> del Reglamento (UE) </w:t>
      </w:r>
      <w:proofErr w:type="spellStart"/>
      <w:r w:rsidR="00656972" w:rsidRPr="00EA671C">
        <w:t>Nº</w:t>
      </w:r>
      <w:proofErr w:type="spellEnd"/>
      <w:r w:rsidR="00656972" w:rsidRPr="00EA671C">
        <w:t xml:space="preserve"> </w:t>
      </w:r>
      <w:r w:rsidR="00423238" w:rsidRPr="00EA671C">
        <w:t>910/2014 y el Reglamento de Ejecución (UE) 2024/2981.</w:t>
      </w:r>
    </w:p>
    <w:p w14:paraId="379401A8" w14:textId="75F65887" w:rsidR="00D64FF6" w:rsidRPr="00EA671C" w:rsidRDefault="00D64FF6" w:rsidP="00423238">
      <w:pPr>
        <w:jc w:val="both"/>
      </w:pPr>
      <w:r w:rsidRPr="00EA671C">
        <w:t>2.</w:t>
      </w:r>
      <w:r w:rsidR="00CD6F4B" w:rsidRPr="00EA671C">
        <w:t xml:space="preserve"> </w:t>
      </w:r>
      <w:r w:rsidR="005008C3" w:rsidRPr="00EA671C">
        <w:t xml:space="preserve">A los efectos previstos en el último inciso del apartado 3 del artículo </w:t>
      </w:r>
      <w:r w:rsidRPr="00EA671C">
        <w:t xml:space="preserve">5 </w:t>
      </w:r>
      <w:proofErr w:type="spellStart"/>
      <w:r w:rsidRPr="00EA671C">
        <w:t>quater</w:t>
      </w:r>
      <w:proofErr w:type="spellEnd"/>
      <w:r w:rsidRPr="00EA671C">
        <w:t xml:space="preserve"> del Reglamento (</w:t>
      </w:r>
      <w:r w:rsidR="00656972" w:rsidRPr="00EA671C">
        <w:t>UE</w:t>
      </w:r>
      <w:r w:rsidRPr="00EA671C">
        <w:t xml:space="preserve">) </w:t>
      </w:r>
      <w:proofErr w:type="spellStart"/>
      <w:r w:rsidR="00656972" w:rsidRPr="00EA671C">
        <w:t>Nº</w:t>
      </w:r>
      <w:proofErr w:type="spellEnd"/>
      <w:r w:rsidR="00656972" w:rsidRPr="00EA671C">
        <w:t xml:space="preserve"> </w:t>
      </w:r>
      <w:r w:rsidRPr="00EA671C">
        <w:t xml:space="preserve">910/2014, corresponderá al </w:t>
      </w:r>
      <w:r w:rsidR="005008C3" w:rsidRPr="00EA671C">
        <w:t xml:space="preserve">CCN </w:t>
      </w:r>
      <w:r w:rsidRPr="00EA671C">
        <w:t xml:space="preserve">la </w:t>
      </w:r>
      <w:r w:rsidR="00CD6F4B" w:rsidRPr="00EA671C">
        <w:t>comunicación</w:t>
      </w:r>
      <w:r w:rsidRPr="00EA671C">
        <w:t xml:space="preserve"> del proyecto de esquema nacional de certificación al Grupo de Cooperación sobre la Identidad Digital Europea establecido en virtud del </w:t>
      </w:r>
      <w:r w:rsidR="00CD6F4B" w:rsidRPr="00EA671C">
        <w:t xml:space="preserve">apartado 1 del </w:t>
      </w:r>
      <w:r w:rsidRPr="00EA671C">
        <w:t xml:space="preserve">artículo 46 </w:t>
      </w:r>
      <w:proofErr w:type="spellStart"/>
      <w:r w:rsidRPr="00EA671C">
        <w:t>sexies</w:t>
      </w:r>
      <w:proofErr w:type="spellEnd"/>
      <w:r w:rsidRPr="00EA671C">
        <w:t>, del Reglamento (</w:t>
      </w:r>
      <w:r w:rsidR="00656972" w:rsidRPr="00EA671C">
        <w:t>UE</w:t>
      </w:r>
      <w:r w:rsidRPr="00EA671C">
        <w:t xml:space="preserve">) </w:t>
      </w:r>
      <w:proofErr w:type="spellStart"/>
      <w:r w:rsidR="00656972" w:rsidRPr="00EA671C">
        <w:t>Nº</w:t>
      </w:r>
      <w:proofErr w:type="spellEnd"/>
      <w:r w:rsidR="00656972" w:rsidRPr="00EA671C">
        <w:t xml:space="preserve"> </w:t>
      </w:r>
      <w:r w:rsidRPr="00EA671C">
        <w:t>910/2014.</w:t>
      </w:r>
    </w:p>
    <w:p w14:paraId="57B297E2" w14:textId="65B89FF8" w:rsidR="00423238" w:rsidRPr="00EA671C" w:rsidRDefault="00423238" w:rsidP="00423238">
      <w:pPr>
        <w:jc w:val="both"/>
      </w:pPr>
      <w:r w:rsidRPr="00EA671C">
        <w:t xml:space="preserve">Artículo </w:t>
      </w:r>
      <w:r w:rsidR="003E0F69" w:rsidRPr="00EA671C">
        <w:t>5</w:t>
      </w:r>
      <w:r w:rsidRPr="00EA671C">
        <w:t xml:space="preserve">. </w:t>
      </w:r>
      <w:r w:rsidRPr="00EA671C">
        <w:rPr>
          <w:i/>
          <w:iCs/>
        </w:rPr>
        <w:t>Organismo Nacional de Acreditación</w:t>
      </w:r>
      <w:r w:rsidR="00BB65F9" w:rsidRPr="00EA671C">
        <w:rPr>
          <w:i/>
          <w:iCs/>
        </w:rPr>
        <w:t xml:space="preserve"> de los organismos de evaluación de la conformidad.</w:t>
      </w:r>
    </w:p>
    <w:p w14:paraId="2503F04A" w14:textId="35704B62" w:rsidR="00CB7E72" w:rsidRPr="00EA671C" w:rsidRDefault="00423238" w:rsidP="00423238">
      <w:pPr>
        <w:jc w:val="both"/>
      </w:pPr>
      <w:r w:rsidRPr="00EA671C">
        <w:t>La Entidad Nacional de Acreditación (ENAC</w:t>
      </w:r>
      <w:r w:rsidR="0042651D" w:rsidRPr="00EA671C">
        <w:t>, en adelante</w:t>
      </w:r>
      <w:r w:rsidRPr="00EA671C">
        <w:t xml:space="preserve">) es el Organismo Nacional de Acreditación responsable de acreditar al Centro Criptológico Nacional y los demás organismos de evaluación de la </w:t>
      </w:r>
      <w:r w:rsidRPr="00EA671C">
        <w:lastRenderedPageBreak/>
        <w:t xml:space="preserve">conformidad a que se refiere el artículo </w:t>
      </w:r>
      <w:r w:rsidR="00A86991" w:rsidRPr="00EA671C">
        <w:t>9</w:t>
      </w:r>
      <w:r w:rsidR="008226BE" w:rsidRPr="00EA671C">
        <w:t xml:space="preserve"> de este real decreto</w:t>
      </w:r>
      <w:r w:rsidR="00A86991" w:rsidRPr="00EA671C">
        <w:t>,</w:t>
      </w:r>
      <w:r w:rsidRPr="00EA671C">
        <w:t xml:space="preserve"> de acuerdo con lo previsto en el artículo 5 </w:t>
      </w:r>
      <w:proofErr w:type="spellStart"/>
      <w:r w:rsidRPr="00EA671C">
        <w:t>quater</w:t>
      </w:r>
      <w:proofErr w:type="spellEnd"/>
      <w:r w:rsidRPr="00EA671C">
        <w:t xml:space="preserve"> del Reglamento (UE) </w:t>
      </w:r>
      <w:proofErr w:type="spellStart"/>
      <w:r w:rsidR="00656972" w:rsidRPr="00EA671C">
        <w:t>Nº</w:t>
      </w:r>
      <w:proofErr w:type="spellEnd"/>
      <w:r w:rsidR="00656972" w:rsidRPr="00EA671C">
        <w:t xml:space="preserve"> </w:t>
      </w:r>
      <w:r w:rsidRPr="00EA671C">
        <w:t>910/2014 y el Reglamento de Ejecución (UE) 2024/2981</w:t>
      </w:r>
      <w:r w:rsidR="00CB7E72" w:rsidRPr="00EA671C">
        <w:t xml:space="preserve">. </w:t>
      </w:r>
    </w:p>
    <w:p w14:paraId="7979AEA9" w14:textId="6809B64C" w:rsidR="00423238" w:rsidRPr="00EA671C" w:rsidRDefault="00CB7E72" w:rsidP="00423238">
      <w:pPr>
        <w:jc w:val="both"/>
      </w:pPr>
      <w:r w:rsidRPr="00EA671C">
        <w:t>Dicha competencia le corresponde</w:t>
      </w:r>
      <w:r w:rsidR="00423238" w:rsidRPr="00EA671C">
        <w:t xml:space="preserve"> en su condición de único organismo nacional de acreditación en virtud de </w:t>
      </w:r>
      <w:r w:rsidR="00BE22F8" w:rsidRPr="00EA671C">
        <w:t xml:space="preserve">lo </w:t>
      </w:r>
      <w:r w:rsidR="00423238" w:rsidRPr="00EA671C">
        <w:t xml:space="preserve">dispuesto en el artículo único del Real Decreto 1715/2010, de 17 de diciembre, por el que se designa a la Entidad Nacional de Acreditación (ENAC) como organismo nacional de acreditación de acuerdo con lo establecido en el Reglamento (CE) </w:t>
      </w:r>
      <w:proofErr w:type="spellStart"/>
      <w:r w:rsidR="00656972" w:rsidRPr="00EA671C">
        <w:t>Nº</w:t>
      </w:r>
      <w:proofErr w:type="spellEnd"/>
      <w:r w:rsidR="00656972" w:rsidRPr="00EA671C">
        <w:t xml:space="preserve"> </w:t>
      </w:r>
      <w:r w:rsidR="00423238" w:rsidRPr="00EA671C">
        <w:t xml:space="preserve">765/2008 del Parlamento Europeo y el Consejo, de 9 de julio de 2008, por el que se establecen los requisitos de acreditación y vigilancia del mercado relativos a la comercialización de los productos y por el que se deroga el Reglamento (CEE) </w:t>
      </w:r>
      <w:proofErr w:type="spellStart"/>
      <w:r w:rsidR="00656972" w:rsidRPr="00EA671C">
        <w:t>Nº</w:t>
      </w:r>
      <w:proofErr w:type="spellEnd"/>
      <w:r w:rsidR="00656972" w:rsidRPr="00EA671C">
        <w:t xml:space="preserve"> </w:t>
      </w:r>
      <w:r w:rsidR="00423238" w:rsidRPr="00EA671C">
        <w:t xml:space="preserve"> 339/93. </w:t>
      </w:r>
    </w:p>
    <w:p w14:paraId="45030FDE" w14:textId="258FB1A8" w:rsidR="00423238" w:rsidRPr="00EA671C" w:rsidRDefault="00423238" w:rsidP="00423238">
      <w:pPr>
        <w:jc w:val="both"/>
      </w:pPr>
      <w:r w:rsidRPr="00EA671C">
        <w:t xml:space="preserve">Artículo </w:t>
      </w:r>
      <w:r w:rsidR="003E0F69" w:rsidRPr="00EA671C">
        <w:t>6</w:t>
      </w:r>
      <w:r w:rsidRPr="00EA671C">
        <w:t xml:space="preserve">. </w:t>
      </w:r>
      <w:r w:rsidR="0010757F" w:rsidRPr="00EA671C">
        <w:rPr>
          <w:i/>
          <w:iCs/>
        </w:rPr>
        <w:t>E</w:t>
      </w:r>
      <w:r w:rsidRPr="00EA671C">
        <w:rPr>
          <w:i/>
          <w:iCs/>
        </w:rPr>
        <w:t>ntidades encargadas de la correspondencia transfronteriza de la identidad de las personas físicas</w:t>
      </w:r>
      <w:r w:rsidRPr="00EA671C">
        <w:t>.</w:t>
      </w:r>
    </w:p>
    <w:p w14:paraId="21848CEB" w14:textId="558644E0" w:rsidR="00423238" w:rsidRPr="00EA671C" w:rsidRDefault="00423238" w:rsidP="00423238">
      <w:pPr>
        <w:jc w:val="both"/>
      </w:pPr>
      <w:r w:rsidRPr="00EA671C">
        <w:t xml:space="preserve">De acuerdo con lo previsto en el artículo 11 bis del Reglamento (UE) </w:t>
      </w:r>
      <w:proofErr w:type="spellStart"/>
      <w:r w:rsidR="00656972" w:rsidRPr="00EA671C">
        <w:t>Nº</w:t>
      </w:r>
      <w:proofErr w:type="spellEnd"/>
      <w:r w:rsidR="00656972" w:rsidRPr="00EA671C">
        <w:t xml:space="preserve"> </w:t>
      </w:r>
      <w:r w:rsidRPr="00EA671C">
        <w:t xml:space="preserve">910/2014 y con los requisitos establecidos en el Reglamento de Ejecución (UE) 2025/846, el diseño, desarrollo, despliegue y mantenimiento de </w:t>
      </w:r>
      <w:r w:rsidR="0010757F" w:rsidRPr="00EA671C">
        <w:t>la</w:t>
      </w:r>
      <w:r w:rsidRPr="00EA671C">
        <w:t xml:space="preserve"> solución que permita garantizar la correspondencia transfronteriza de la identidad de las personas físicas se llevará a cabo por la Agencia Estatal de Administración Digital, la Agencia Estatal de Administración Tributaria y la Dirección General de la Policía</w:t>
      </w:r>
      <w:r w:rsidR="00811B22" w:rsidRPr="00EA671C">
        <w:t xml:space="preserve"> del Ministerio del Interior</w:t>
      </w:r>
      <w:r w:rsidRPr="00EA671C">
        <w:t>, que responderán de su respectivo ámbito de actuación</w:t>
      </w:r>
      <w:r w:rsidR="0010757F" w:rsidRPr="00EA671C">
        <w:t xml:space="preserve"> sobre la misma</w:t>
      </w:r>
      <w:r w:rsidRPr="00EA671C">
        <w:t>.</w:t>
      </w:r>
    </w:p>
    <w:p w14:paraId="237CDBDE" w14:textId="1573BDF9" w:rsidR="0010757F" w:rsidRPr="00EA671C" w:rsidRDefault="0010757F" w:rsidP="0010757F">
      <w:pPr>
        <w:jc w:val="both"/>
      </w:pPr>
      <w:r w:rsidRPr="00EA671C">
        <w:t xml:space="preserve">Artículo </w:t>
      </w:r>
      <w:r w:rsidR="003E0F69" w:rsidRPr="00EA671C">
        <w:t>7</w:t>
      </w:r>
      <w:r w:rsidRPr="00EA671C">
        <w:t xml:space="preserve">. </w:t>
      </w:r>
      <w:r w:rsidRPr="00EA671C">
        <w:rPr>
          <w:i/>
          <w:iCs/>
        </w:rPr>
        <w:t>Proveedo</w:t>
      </w:r>
      <w:r w:rsidR="002B3BF8" w:rsidRPr="00EA671C">
        <w:rPr>
          <w:i/>
          <w:iCs/>
        </w:rPr>
        <w:t>r</w:t>
      </w:r>
      <w:r w:rsidRPr="00EA671C">
        <w:rPr>
          <w:i/>
          <w:iCs/>
        </w:rPr>
        <w:t xml:space="preserve"> nacional</w:t>
      </w:r>
      <w:r w:rsidR="00003D2D" w:rsidRPr="00EA671C">
        <w:rPr>
          <w:i/>
          <w:iCs/>
        </w:rPr>
        <w:t xml:space="preserve"> </w:t>
      </w:r>
      <w:r w:rsidRPr="00EA671C">
        <w:rPr>
          <w:i/>
          <w:iCs/>
        </w:rPr>
        <w:t xml:space="preserve">de la Cartera </w:t>
      </w:r>
      <w:r w:rsidR="00BE22F8" w:rsidRPr="00EA671C">
        <w:rPr>
          <w:i/>
          <w:iCs/>
        </w:rPr>
        <w:t>e</w:t>
      </w:r>
      <w:r w:rsidRPr="00EA671C">
        <w:rPr>
          <w:i/>
          <w:iCs/>
        </w:rPr>
        <w:t xml:space="preserve">uropea de </w:t>
      </w:r>
      <w:r w:rsidR="00BE22F8" w:rsidRPr="00EA671C">
        <w:rPr>
          <w:i/>
          <w:iCs/>
        </w:rPr>
        <w:t>i</w:t>
      </w:r>
      <w:r w:rsidRPr="00EA671C">
        <w:rPr>
          <w:i/>
          <w:iCs/>
        </w:rPr>
        <w:t xml:space="preserve">dentidad </w:t>
      </w:r>
      <w:r w:rsidR="00BE22F8" w:rsidRPr="00EA671C">
        <w:rPr>
          <w:i/>
          <w:iCs/>
        </w:rPr>
        <w:t>d</w:t>
      </w:r>
      <w:r w:rsidRPr="00EA671C">
        <w:rPr>
          <w:i/>
          <w:iCs/>
        </w:rPr>
        <w:t>igital</w:t>
      </w:r>
      <w:r w:rsidR="00B93AF1" w:rsidRPr="00EA671C">
        <w:rPr>
          <w:i/>
          <w:iCs/>
        </w:rPr>
        <w:t xml:space="preserve"> del Estado</w:t>
      </w:r>
      <w:r w:rsidRPr="00EA671C">
        <w:t>.</w:t>
      </w:r>
    </w:p>
    <w:p w14:paraId="2B99B5C4" w14:textId="618A519E" w:rsidR="0010757F" w:rsidRPr="00EA671C" w:rsidRDefault="009B427C" w:rsidP="009B427C">
      <w:pPr>
        <w:jc w:val="both"/>
      </w:pPr>
      <w:r w:rsidRPr="00EA671C">
        <w:t xml:space="preserve">1. </w:t>
      </w:r>
      <w:r w:rsidR="0010757F" w:rsidRPr="00EA671C">
        <w:t xml:space="preserve">La Agencia Estatal de Administración Digital actuará como proveedor de la </w:t>
      </w:r>
      <w:r w:rsidR="00BE22F8" w:rsidRPr="00EA671C">
        <w:t>C</w:t>
      </w:r>
      <w:r w:rsidR="0010757F" w:rsidRPr="00EA671C">
        <w:t xml:space="preserve">artera </w:t>
      </w:r>
      <w:r w:rsidR="00811B22" w:rsidRPr="00EA671C">
        <w:t xml:space="preserve">europea </w:t>
      </w:r>
      <w:r w:rsidR="0010757F" w:rsidRPr="00EA671C">
        <w:t xml:space="preserve">de identidad digital del Estado, de conformidad con el artículo 5 bis del Reglamento (UE) </w:t>
      </w:r>
      <w:proofErr w:type="spellStart"/>
      <w:r w:rsidR="00656972" w:rsidRPr="00EA671C">
        <w:t>Nº</w:t>
      </w:r>
      <w:proofErr w:type="spellEnd"/>
      <w:r w:rsidR="00656972" w:rsidRPr="00EA671C">
        <w:t xml:space="preserve"> </w:t>
      </w:r>
      <w:r w:rsidR="0010757F" w:rsidRPr="00EA671C">
        <w:t>910/2014 y sus reglamentos de ejecución.</w:t>
      </w:r>
      <w:r w:rsidR="00003D2D" w:rsidRPr="00EA671C">
        <w:t xml:space="preserve"> </w:t>
      </w:r>
      <w:r w:rsidR="00C0724C" w:rsidRPr="00EA671C">
        <w:t xml:space="preserve">Dicha </w:t>
      </w:r>
      <w:r w:rsidR="0010757F" w:rsidRPr="00EA671C">
        <w:t xml:space="preserve">cartera deberá someterse al procedimiento de </w:t>
      </w:r>
      <w:r w:rsidR="00E5632C" w:rsidRPr="00EA671C">
        <w:t xml:space="preserve">certificación </w:t>
      </w:r>
      <w:r w:rsidR="008226BE" w:rsidRPr="00EA671C">
        <w:t xml:space="preserve">previsto en el artículo 9 </w:t>
      </w:r>
      <w:r w:rsidR="00754A18" w:rsidRPr="00EA671C">
        <w:t xml:space="preserve">y </w:t>
      </w:r>
      <w:r w:rsidR="00D57761" w:rsidRPr="00EA671C">
        <w:t>a la</w:t>
      </w:r>
      <w:r w:rsidR="00754A18" w:rsidRPr="00EA671C">
        <w:t xml:space="preserve"> posterior </w:t>
      </w:r>
      <w:r w:rsidR="00D57761" w:rsidRPr="00EA671C">
        <w:t xml:space="preserve">obligación de </w:t>
      </w:r>
      <w:r w:rsidR="00ED0FF1" w:rsidRPr="00EA671C">
        <w:t>información</w:t>
      </w:r>
      <w:r w:rsidR="00166D7D" w:rsidRPr="00EA671C">
        <w:t xml:space="preserve"> </w:t>
      </w:r>
      <w:r w:rsidR="00E10BBF" w:rsidRPr="00EA671C">
        <w:t>regulada</w:t>
      </w:r>
      <w:r w:rsidR="00D57761" w:rsidRPr="00EA671C">
        <w:t xml:space="preserve"> en el artículo </w:t>
      </w:r>
      <w:r w:rsidR="00FD4DBB" w:rsidRPr="00EA671C">
        <w:t>10</w:t>
      </w:r>
      <w:r w:rsidR="0010757F" w:rsidRPr="00EA671C">
        <w:t>.</w:t>
      </w:r>
    </w:p>
    <w:p w14:paraId="3D7551A2" w14:textId="46D63A09" w:rsidR="00D64FF6" w:rsidRPr="00EA671C" w:rsidRDefault="000620C0" w:rsidP="00D64FF6">
      <w:pPr>
        <w:jc w:val="both"/>
      </w:pPr>
      <w:r w:rsidRPr="00EA671C">
        <w:t>2</w:t>
      </w:r>
      <w:r w:rsidR="00D64FF6" w:rsidRPr="00EA671C">
        <w:t>. Adicionalmente a las funciones expresamente atribuidas al proveedor de cartera europea de identidad digital en el artículo 5 bis del Reglamento (</w:t>
      </w:r>
      <w:r w:rsidR="00656972" w:rsidRPr="00EA671C">
        <w:t>UE</w:t>
      </w:r>
      <w:r w:rsidR="00D64FF6" w:rsidRPr="00EA671C">
        <w:t xml:space="preserve">) </w:t>
      </w:r>
      <w:proofErr w:type="spellStart"/>
      <w:r w:rsidR="00656972" w:rsidRPr="00EA671C">
        <w:t>Nº</w:t>
      </w:r>
      <w:proofErr w:type="spellEnd"/>
      <w:r w:rsidR="00656972" w:rsidRPr="00EA671C">
        <w:t xml:space="preserve"> </w:t>
      </w:r>
      <w:r w:rsidR="00D64FF6" w:rsidRPr="00EA671C">
        <w:t xml:space="preserve">910/2014, también le corresponden </w:t>
      </w:r>
      <w:r w:rsidR="00C0724C" w:rsidRPr="00EA671C">
        <w:t xml:space="preserve">a la Agencia Estatal de Administración Digital </w:t>
      </w:r>
      <w:r w:rsidR="00D64FF6" w:rsidRPr="00EA671C">
        <w:t>las siguientes:</w:t>
      </w:r>
    </w:p>
    <w:p w14:paraId="58C98200" w14:textId="65FD10A9" w:rsidR="00D64FF6" w:rsidRPr="00EA671C" w:rsidRDefault="00D64FF6" w:rsidP="00D64FF6">
      <w:pPr>
        <w:pStyle w:val="Prrafodelista"/>
        <w:numPr>
          <w:ilvl w:val="0"/>
          <w:numId w:val="34"/>
        </w:numPr>
        <w:jc w:val="both"/>
      </w:pPr>
      <w:r w:rsidRPr="00EA671C">
        <w:t xml:space="preserve">Informar a los usuarios, sin demora, de toda violación de la seguridad que pueda haber comprometido total o parcialmente su cartera europea de identidad digital o su contenido, en particular si su cartera europea de identidad digital ha sido suspendida o revocada en virtud del artículo 5 </w:t>
      </w:r>
      <w:proofErr w:type="spellStart"/>
      <w:r w:rsidRPr="00EA671C">
        <w:t>sexies</w:t>
      </w:r>
      <w:proofErr w:type="spellEnd"/>
      <w:r w:rsidR="008214E8" w:rsidRPr="00EA671C">
        <w:t xml:space="preserve"> del Reglamento</w:t>
      </w:r>
    </w:p>
    <w:p w14:paraId="52D6F2E7" w14:textId="6E1FB172" w:rsidR="00D64FF6" w:rsidRPr="00EA671C" w:rsidRDefault="00D64FF6" w:rsidP="00D64FF6">
      <w:pPr>
        <w:pStyle w:val="Prrafodelista"/>
        <w:numPr>
          <w:ilvl w:val="0"/>
          <w:numId w:val="34"/>
        </w:numPr>
        <w:jc w:val="both"/>
      </w:pPr>
      <w:r w:rsidRPr="00EA671C">
        <w:t xml:space="preserve">Recopilar las estadísticas relativas a su cartera en los términos previstos en los apartados 2 y 3 del artículo 48 bis y remitirlas antes del 1 de marzo de cada año al organismo nacional de supervisión para que este elabore su informe anual y lo remita a la Comisión </w:t>
      </w:r>
      <w:r w:rsidR="00BE22F8" w:rsidRPr="00EA671C">
        <w:t>E</w:t>
      </w:r>
      <w:r w:rsidRPr="00EA671C">
        <w:t xml:space="preserve">uropea. </w:t>
      </w:r>
    </w:p>
    <w:p w14:paraId="2EE66495" w14:textId="73DEBC7E" w:rsidR="00777EAF" w:rsidRPr="00EA671C" w:rsidRDefault="00777EAF" w:rsidP="00777EAF">
      <w:pPr>
        <w:jc w:val="both"/>
        <w:rPr>
          <w:i/>
          <w:iCs/>
        </w:rPr>
      </w:pPr>
      <w:r w:rsidRPr="00EA671C">
        <w:t>Artículo 8</w:t>
      </w:r>
      <w:r w:rsidR="00003D2D" w:rsidRPr="00EA671C">
        <w:t>.</w:t>
      </w:r>
      <w:r w:rsidRPr="00EA671C">
        <w:t xml:space="preserve"> </w:t>
      </w:r>
      <w:r w:rsidRPr="00EA671C">
        <w:rPr>
          <w:i/>
          <w:iCs/>
        </w:rPr>
        <w:t>Proveedores de datos de identificación de la persona.</w:t>
      </w:r>
    </w:p>
    <w:p w14:paraId="57AD7288" w14:textId="7D02562C" w:rsidR="00777EAF" w:rsidRPr="00EA671C" w:rsidRDefault="00777EAF" w:rsidP="00777EAF">
      <w:pPr>
        <w:jc w:val="both"/>
      </w:pPr>
      <w:r w:rsidRPr="00EA671C">
        <w:t xml:space="preserve">1.  El Ministerio para la Transformación Digital y de la Función Pública podrá designar proveedores de datos de identificación de la persona para el suministro de datos de identificación personal en </w:t>
      </w:r>
      <w:r w:rsidR="00FD4DBB" w:rsidRPr="00EA671C">
        <w:t>la cartera europea de identidad digital del Estado</w:t>
      </w:r>
      <w:r w:rsidRPr="00EA671C">
        <w:t xml:space="preserve">, en aplicación de lo dispuesto en el artículo 5 bis del Reglamento (UE) </w:t>
      </w:r>
      <w:proofErr w:type="spellStart"/>
      <w:r w:rsidR="00656972" w:rsidRPr="00EA671C">
        <w:t>Nº</w:t>
      </w:r>
      <w:proofErr w:type="spellEnd"/>
      <w:r w:rsidR="00656972" w:rsidRPr="00EA671C">
        <w:t xml:space="preserve"> </w:t>
      </w:r>
      <w:r w:rsidRPr="00EA671C">
        <w:t>910/2014 y los Reglamentos de Ejecución (UE) 2024/2977 y 2024/2980. Estos proveedores deberán pertenecer al sector público o actuar en virtud de un mandato de un organismo del sector público bajo su responsabilidad.</w:t>
      </w:r>
    </w:p>
    <w:p w14:paraId="340FB368" w14:textId="5199FF40" w:rsidR="00777EAF" w:rsidRPr="00EA671C" w:rsidRDefault="00777EAF" w:rsidP="00777EAF">
      <w:pPr>
        <w:pStyle w:val="Prrafodelista"/>
        <w:jc w:val="both"/>
      </w:pPr>
      <w:r w:rsidRPr="00EA671C">
        <w:lastRenderedPageBreak/>
        <w:t xml:space="preserve">2.  Antes de la inclusión en la cartera del conjunto de atributos de los datos de identificación de la persona física, el proveedor de datos de identificación de que se trate verificará la exactitud y vigencia de la información contrastándola con la base de datos de titulares del Documento Nacional de Identidad (DNI) o, cuando proceda, con la base de datos de titulares del Número de Identidad de Extranjero (NIE) gestionadas por la Dirección General de la Policía, con arreglo a los procedimientos y medidas de seguridad establecidos por el Ministerio del Interior, garantizando la integridad, autenticidad y confidencialidad de los datos. Además de los atributos obligatorios de los datos de identificación de la persona física establecidos en el cuadro 1 del Anexo del Reglamento de Ejecución (UE) 2024/2977, el conjunto de atributos incluirá también, al menos, el denominado “número </w:t>
      </w:r>
      <w:proofErr w:type="spellStart"/>
      <w:r w:rsidRPr="00EA671C">
        <w:t>administrativo_personal</w:t>
      </w:r>
      <w:proofErr w:type="spellEnd"/>
      <w:r w:rsidRPr="00EA671C">
        <w:t>” del cuadro 2 del Anexo del citado Reglamento de Ejecución, que se concreta en el número del DNI o, cuando proceda, el NIE.</w:t>
      </w:r>
    </w:p>
    <w:p w14:paraId="59627B1D" w14:textId="61A31D60" w:rsidR="00777EAF" w:rsidRPr="00EA671C" w:rsidRDefault="00777EAF" w:rsidP="00777EAF">
      <w:pPr>
        <w:jc w:val="both"/>
      </w:pPr>
      <w:r w:rsidRPr="00EA671C">
        <w:t xml:space="preserve">3. Los proveedores de datos de identificación de la persona física someterán los componentes, servicios y procesos vinculados a la provisión de los datos de identificación de la persona a la evaluación y certificación del CCN, de acuerdo con lo previsto en el artículo </w:t>
      </w:r>
      <w:r w:rsidR="000C2AA3" w:rsidRPr="00EA671C">
        <w:t>9</w:t>
      </w:r>
      <w:r w:rsidRPr="00EA671C">
        <w:t xml:space="preserve">.1 de este real decreto y en cumplimiento del artículo 5 </w:t>
      </w:r>
      <w:proofErr w:type="spellStart"/>
      <w:r w:rsidRPr="00EA671C">
        <w:t>quater</w:t>
      </w:r>
      <w:proofErr w:type="spellEnd"/>
      <w:r w:rsidRPr="00EA671C">
        <w:t xml:space="preserve"> del Reglamento (UE) </w:t>
      </w:r>
      <w:proofErr w:type="spellStart"/>
      <w:r w:rsidR="00656972" w:rsidRPr="00EA671C">
        <w:t>Nº</w:t>
      </w:r>
      <w:proofErr w:type="spellEnd"/>
      <w:r w:rsidR="00656972" w:rsidRPr="00EA671C">
        <w:t xml:space="preserve"> </w:t>
      </w:r>
      <w:r w:rsidRPr="00EA671C">
        <w:t xml:space="preserve">910/2014 y el Reglamento de Ejecución (UE) 2024/2981. </w:t>
      </w:r>
    </w:p>
    <w:p w14:paraId="3219FBAD" w14:textId="7E50E599" w:rsidR="00777EAF" w:rsidRPr="00EA671C" w:rsidRDefault="00777EAF" w:rsidP="00777EAF">
      <w:pPr>
        <w:jc w:val="both"/>
      </w:pPr>
      <w:r w:rsidRPr="00EA671C">
        <w:t>4. Una vez obtenida la certificación</w:t>
      </w:r>
      <w:r w:rsidR="00D57761" w:rsidRPr="00EA671C">
        <w:t xml:space="preserve"> a que se refiere el apartado anterior</w:t>
      </w:r>
      <w:r w:rsidRPr="00EA671C">
        <w:t>, la DGOSDCA, como organismo de supervisión nacional, notificará la información pertinente a la Comisión Europea, sin dilación indebida, de acuerdo con lo previsto en el Anexo II del Reglamento de ejecución (UE) 2024/2980, de 28 de noviembre de 2024, y el Anexo del Reglamento de Ejecución (UE) 2025/849, de 6 de mayo.</w:t>
      </w:r>
    </w:p>
    <w:p w14:paraId="5E54D1DB" w14:textId="585FB441" w:rsidR="00777EAF" w:rsidRPr="00EA671C" w:rsidRDefault="00777EAF" w:rsidP="00777EAF">
      <w:pPr>
        <w:jc w:val="center"/>
      </w:pPr>
      <w:r w:rsidRPr="00EA671C">
        <w:t>CAPÍTULO II</w:t>
      </w:r>
    </w:p>
    <w:p w14:paraId="7703B52B" w14:textId="7F5EFE51" w:rsidR="00777EAF" w:rsidRPr="00EA671C" w:rsidRDefault="00777EAF" w:rsidP="00777EAF">
      <w:pPr>
        <w:jc w:val="center"/>
        <w:rPr>
          <w:b/>
          <w:bCs/>
        </w:rPr>
      </w:pPr>
      <w:r w:rsidRPr="00EA671C">
        <w:rPr>
          <w:b/>
          <w:bCs/>
        </w:rPr>
        <w:t xml:space="preserve">Certificación e información de la cartera europea de identidad digital </w:t>
      </w:r>
      <w:r w:rsidR="00003D2D" w:rsidRPr="00EA671C">
        <w:rPr>
          <w:b/>
          <w:bCs/>
        </w:rPr>
        <w:t>del Estado</w:t>
      </w:r>
    </w:p>
    <w:p w14:paraId="49B2992E" w14:textId="1510BEE1" w:rsidR="00423238" w:rsidRPr="00EA671C" w:rsidRDefault="00423238" w:rsidP="00396BB2">
      <w:pPr>
        <w:jc w:val="both"/>
        <w:rPr>
          <w:i/>
          <w:iCs/>
        </w:rPr>
      </w:pPr>
      <w:r w:rsidRPr="00EA671C">
        <w:t>Artículo</w:t>
      </w:r>
      <w:r w:rsidR="00777EAF" w:rsidRPr="00EA671C">
        <w:t xml:space="preserve"> 9</w:t>
      </w:r>
      <w:r w:rsidR="0010757F" w:rsidRPr="00EA671C">
        <w:t xml:space="preserve">. </w:t>
      </w:r>
      <w:r w:rsidR="00157E36" w:rsidRPr="00EA671C">
        <w:rPr>
          <w:i/>
          <w:iCs/>
        </w:rPr>
        <w:t>C</w:t>
      </w:r>
      <w:r w:rsidR="00E5632C" w:rsidRPr="00EA671C">
        <w:rPr>
          <w:i/>
          <w:iCs/>
        </w:rPr>
        <w:t>ertificación</w:t>
      </w:r>
      <w:r w:rsidR="00157E36" w:rsidRPr="00EA671C">
        <w:rPr>
          <w:i/>
          <w:iCs/>
        </w:rPr>
        <w:t xml:space="preserve"> de la cartera europea de identidad digital</w:t>
      </w:r>
      <w:r w:rsidR="0010757F" w:rsidRPr="00EA671C">
        <w:rPr>
          <w:i/>
          <w:iCs/>
        </w:rPr>
        <w:t>.</w:t>
      </w:r>
    </w:p>
    <w:p w14:paraId="2DED6048" w14:textId="3AD1083A" w:rsidR="00157E36" w:rsidRPr="00EA671C" w:rsidRDefault="00157E36" w:rsidP="00157E36">
      <w:pPr>
        <w:jc w:val="both"/>
      </w:pPr>
      <w:r w:rsidRPr="00EA671C">
        <w:t>1. El CCN, una vez acreditado por la ENAC de acuerdo con lo previsto en el artículo 5, ejercerá la competencia de organismo de evaluación de la conformidad al que corresponde la certificación preceptiva de la cartera europea de identidad digital y el sistema de identificación electrónica con arreglo al cual se proporciona,</w:t>
      </w:r>
      <w:r w:rsidR="00062ED5" w:rsidRPr="00EA671C">
        <w:t xml:space="preserve"> a solicitud de</w:t>
      </w:r>
      <w:r w:rsidR="00FD4DBB" w:rsidRPr="00EA671C">
        <w:t xml:space="preserve"> la Agencia Estatal de Administración Digital</w:t>
      </w:r>
      <w:r w:rsidR="00062ED5" w:rsidRPr="00EA671C">
        <w:t xml:space="preserve">, </w:t>
      </w:r>
      <w:r w:rsidRPr="00EA671C">
        <w:t xml:space="preserve"> de acuerdo con lo previsto en el artículo 5 </w:t>
      </w:r>
      <w:proofErr w:type="spellStart"/>
      <w:r w:rsidRPr="00EA671C">
        <w:t>quater</w:t>
      </w:r>
      <w:proofErr w:type="spellEnd"/>
      <w:r w:rsidRPr="00EA671C">
        <w:t xml:space="preserve"> del Reglamento (UE) </w:t>
      </w:r>
      <w:proofErr w:type="spellStart"/>
      <w:r w:rsidR="00656972" w:rsidRPr="00EA671C">
        <w:t>Nº</w:t>
      </w:r>
      <w:proofErr w:type="spellEnd"/>
      <w:r w:rsidR="00656972" w:rsidRPr="00EA671C">
        <w:t xml:space="preserve"> </w:t>
      </w:r>
      <w:r w:rsidRPr="00EA671C">
        <w:t>910/2014 y el Reglamento de Ejecución (UE) 2024/2981.</w:t>
      </w:r>
    </w:p>
    <w:p w14:paraId="0693813A" w14:textId="63F11B78" w:rsidR="00157E36" w:rsidRPr="00EA671C" w:rsidRDefault="00157E36" w:rsidP="00157E36">
      <w:pPr>
        <w:jc w:val="both"/>
      </w:pPr>
      <w:r w:rsidRPr="00EA671C">
        <w:t xml:space="preserve">2. </w:t>
      </w:r>
      <w:r w:rsidR="00062ED5" w:rsidRPr="00EA671C">
        <w:t xml:space="preserve">En el marco del proceso de certificación, </w:t>
      </w:r>
      <w:r w:rsidRPr="00EA671C">
        <w:t>las audito</w:t>
      </w:r>
      <w:r w:rsidR="00BE22F8" w:rsidRPr="00EA671C">
        <w:t>ría</w:t>
      </w:r>
      <w:r w:rsidRPr="00EA671C">
        <w:t>s y pruebas funcionales, técnicas y de seguridad se podrán llevar a cabo</w:t>
      </w:r>
      <w:r w:rsidR="00D57761" w:rsidRPr="00EA671C">
        <w:t>,</w:t>
      </w:r>
      <w:r w:rsidRPr="00EA671C">
        <w:t xml:space="preserve"> </w:t>
      </w:r>
      <w:r w:rsidR="00D57761" w:rsidRPr="00EA671C">
        <w:t xml:space="preserve">a petición del CCN, </w:t>
      </w:r>
      <w:r w:rsidRPr="00EA671C">
        <w:t xml:space="preserve">por uno o varios laboratorios acreditados por la ENAC como organismos de evaluación de la conformidad para este fin, cuyos informes de evaluación servirán de base para la emisión por el CCN de la certificación final de la cartera europea de identidad digital </w:t>
      </w:r>
      <w:r w:rsidR="00FD4DBB" w:rsidRPr="00EA671C">
        <w:t xml:space="preserve">del Estado </w:t>
      </w:r>
      <w:r w:rsidRPr="00EA671C">
        <w:t>y el sistema de identificación electrónica con arreglo al cual se proporciona, a que se refiere el apartado anterior.</w:t>
      </w:r>
    </w:p>
    <w:p w14:paraId="17CEFC44" w14:textId="63ACDB50" w:rsidR="00157E36" w:rsidRPr="00EA671C" w:rsidRDefault="00157E36" w:rsidP="00396BB2">
      <w:pPr>
        <w:jc w:val="both"/>
      </w:pPr>
      <w:r w:rsidRPr="00EA671C">
        <w:t xml:space="preserve">Artículo </w:t>
      </w:r>
      <w:r w:rsidR="00777EAF" w:rsidRPr="00EA671C">
        <w:t>10</w:t>
      </w:r>
      <w:r w:rsidRPr="00EA671C">
        <w:t xml:space="preserve">. </w:t>
      </w:r>
      <w:r w:rsidR="007C4AB6" w:rsidRPr="00EA671C">
        <w:rPr>
          <w:i/>
          <w:iCs/>
        </w:rPr>
        <w:t>Información sobre</w:t>
      </w:r>
      <w:r w:rsidRPr="00EA671C">
        <w:rPr>
          <w:i/>
          <w:iCs/>
        </w:rPr>
        <w:t xml:space="preserve"> la cartera europea de identidad digital certificada.</w:t>
      </w:r>
    </w:p>
    <w:p w14:paraId="79BB7E61" w14:textId="73461CA5" w:rsidR="007C4AB6" w:rsidRPr="00EA671C" w:rsidRDefault="00BD4EE9" w:rsidP="00BD4EE9">
      <w:pPr>
        <w:jc w:val="both"/>
      </w:pPr>
      <w:r w:rsidRPr="00EA671C">
        <w:t xml:space="preserve">1. </w:t>
      </w:r>
      <w:r w:rsidR="007C4AB6" w:rsidRPr="00EA671C">
        <w:t xml:space="preserve">De acuerdo con lo previsto en el artículo 5 quinquies del Reglamento (UE) </w:t>
      </w:r>
      <w:proofErr w:type="spellStart"/>
      <w:r w:rsidR="00656972" w:rsidRPr="00EA671C">
        <w:t>Nº</w:t>
      </w:r>
      <w:proofErr w:type="spellEnd"/>
      <w:r w:rsidR="00656972" w:rsidRPr="00EA671C">
        <w:t xml:space="preserve"> </w:t>
      </w:r>
      <w:r w:rsidR="007C4AB6" w:rsidRPr="00EA671C">
        <w:t xml:space="preserve">910/2014, </w:t>
      </w:r>
      <w:r w:rsidR="0042651D" w:rsidRPr="00EA671C">
        <w:t xml:space="preserve">la </w:t>
      </w:r>
      <w:r w:rsidR="003B7D2D" w:rsidRPr="00EA671C">
        <w:t>DGOSDCA</w:t>
      </w:r>
      <w:r w:rsidR="0042651D" w:rsidRPr="00EA671C">
        <w:t>, como</w:t>
      </w:r>
      <w:r w:rsidR="00423238" w:rsidRPr="00EA671C">
        <w:t xml:space="preserve"> </w:t>
      </w:r>
      <w:r w:rsidR="00F44C6E" w:rsidRPr="00EA671C">
        <w:t>o</w:t>
      </w:r>
      <w:r w:rsidR="00423238" w:rsidRPr="00EA671C">
        <w:t xml:space="preserve">rganismo de </w:t>
      </w:r>
      <w:r w:rsidR="00F44C6E" w:rsidRPr="00EA671C">
        <w:t>s</w:t>
      </w:r>
      <w:r w:rsidR="00423238" w:rsidRPr="00EA671C">
        <w:t xml:space="preserve">upervisión </w:t>
      </w:r>
      <w:r w:rsidR="00F44C6E" w:rsidRPr="00EA671C">
        <w:t>n</w:t>
      </w:r>
      <w:r w:rsidR="00423238" w:rsidRPr="00EA671C">
        <w:t>acional</w:t>
      </w:r>
      <w:r w:rsidR="0042651D" w:rsidRPr="00EA671C">
        <w:t>,</w:t>
      </w:r>
      <w:r w:rsidR="00423238" w:rsidRPr="00EA671C">
        <w:t xml:space="preserve"> </w:t>
      </w:r>
      <w:r w:rsidR="007C4AB6" w:rsidRPr="00EA671C">
        <w:t xml:space="preserve">informará </w:t>
      </w:r>
      <w:r w:rsidRPr="00EA671C">
        <w:t xml:space="preserve">sin dilación indebida </w:t>
      </w:r>
      <w:r w:rsidR="007C4AB6" w:rsidRPr="00EA671C">
        <w:t xml:space="preserve">a la </w:t>
      </w:r>
      <w:r w:rsidR="00236DF0" w:rsidRPr="00EA671C">
        <w:t xml:space="preserve">Comisión y al Grupo de Cooperación establecido en virtud del artículo 46 </w:t>
      </w:r>
      <w:proofErr w:type="spellStart"/>
      <w:r w:rsidR="00236DF0" w:rsidRPr="00EA671C">
        <w:t>sexies</w:t>
      </w:r>
      <w:proofErr w:type="spellEnd"/>
      <w:r w:rsidR="00236DF0" w:rsidRPr="00EA671C">
        <w:t xml:space="preserve">, apartado 1 del Reglamento (UE) </w:t>
      </w:r>
      <w:proofErr w:type="spellStart"/>
      <w:r w:rsidR="00656972" w:rsidRPr="00EA671C">
        <w:lastRenderedPageBreak/>
        <w:t>Nº</w:t>
      </w:r>
      <w:proofErr w:type="spellEnd"/>
      <w:r w:rsidR="00656972" w:rsidRPr="00EA671C">
        <w:t xml:space="preserve"> </w:t>
      </w:r>
      <w:r w:rsidR="00236DF0" w:rsidRPr="00EA671C">
        <w:t xml:space="preserve">910/2014, de la cartera europea de identidad digital que se haya proporcionado de conformidad con el artículo 5 bis y que haya sido certificada por el CCN de acuerdo con lo previsto en el artículo </w:t>
      </w:r>
      <w:r w:rsidR="000C2AA3" w:rsidRPr="00EA671C">
        <w:t>9</w:t>
      </w:r>
      <w:r w:rsidR="00236DF0" w:rsidRPr="00EA671C">
        <w:t xml:space="preserve"> de este real decreto.</w:t>
      </w:r>
    </w:p>
    <w:p w14:paraId="7E94463D" w14:textId="60FCF633" w:rsidR="00604BA6" w:rsidRPr="00EA671C" w:rsidRDefault="00BD4EE9" w:rsidP="00604BA6">
      <w:pPr>
        <w:jc w:val="both"/>
      </w:pPr>
      <w:r w:rsidRPr="00EA671C">
        <w:t xml:space="preserve">2. </w:t>
      </w:r>
      <w:r w:rsidR="00FA2A06" w:rsidRPr="00EA671C">
        <w:t xml:space="preserve">Para dar cumplimiento a dicha obligación de información, y de acuerdo con lo dispuesto en el Anexo II del Reglamento de ejecución (UE) 2024/2980, de 28 de noviembre de 2024, y </w:t>
      </w:r>
      <w:r w:rsidR="00D57761" w:rsidRPr="00EA671C">
        <w:t xml:space="preserve">en </w:t>
      </w:r>
      <w:r w:rsidR="00FA2A06" w:rsidRPr="00EA671C">
        <w:t xml:space="preserve">el Anexo del Reglamento de Ejecución (UE) 2025/849, de 6 de mayo, </w:t>
      </w:r>
      <w:r w:rsidR="00FD4DBB" w:rsidRPr="00EA671C">
        <w:t xml:space="preserve">la Agencia Estatal de Administración Digital </w:t>
      </w:r>
      <w:r w:rsidR="00D0038F" w:rsidRPr="00EA671C">
        <w:rPr>
          <w:rFonts w:eastAsia="Calibri"/>
          <w:kern w:val="2"/>
          <w:lang w:eastAsia="en-US"/>
          <w14:ligatures w14:val="standardContextual"/>
        </w:rPr>
        <w:t xml:space="preserve">remitirá a la </w:t>
      </w:r>
      <w:r w:rsidR="00D0038F" w:rsidRPr="00EA671C">
        <w:t>DGOSDCA</w:t>
      </w:r>
      <w:r w:rsidR="00D0038F" w:rsidRPr="00EA671C">
        <w:rPr>
          <w:rFonts w:eastAsia="Calibri"/>
          <w:kern w:val="2"/>
          <w:lang w:eastAsia="en-US"/>
          <w14:ligatures w14:val="standardContextual"/>
        </w:rPr>
        <w:t xml:space="preserve"> la correspondiente solicitud junto con la documentación acreditativa de los requisitos contemplados en el artículo 5 bis y ambos anexos. La DGOSDCA podrá requerir su subsanación en caso de que fuera necesario. El plazo máximo para la tramitación de este procedimiento será de 6 meses.</w:t>
      </w:r>
    </w:p>
    <w:p w14:paraId="28C5D454" w14:textId="38B67B3A" w:rsidR="00236DF0" w:rsidRPr="00EA671C" w:rsidRDefault="00BD4EE9" w:rsidP="00BD4EE9">
      <w:pPr>
        <w:jc w:val="both"/>
        <w:rPr>
          <w:rFonts w:eastAsia="Calibri"/>
          <w:kern w:val="2"/>
          <w:lang w:eastAsia="en-US"/>
          <w14:ligatures w14:val="standardContextual"/>
        </w:rPr>
      </w:pPr>
      <w:r w:rsidRPr="00EA671C">
        <w:rPr>
          <w:rFonts w:eastAsia="Calibri"/>
          <w:kern w:val="2"/>
          <w:lang w:eastAsia="en-US"/>
          <w14:ligatures w14:val="standardContextual"/>
        </w:rPr>
        <w:t xml:space="preserve">3. </w:t>
      </w:r>
      <w:r w:rsidR="00236DF0" w:rsidRPr="00EA671C">
        <w:rPr>
          <w:rFonts w:eastAsia="Calibri"/>
          <w:kern w:val="2"/>
          <w:lang w:eastAsia="en-US"/>
          <w14:ligatures w14:val="standardContextual"/>
        </w:rPr>
        <w:t xml:space="preserve">Asimismo, </w:t>
      </w:r>
      <w:r w:rsidR="009A6D03" w:rsidRPr="00EA671C">
        <w:rPr>
          <w:rFonts w:eastAsia="Calibri"/>
          <w:kern w:val="2"/>
          <w:lang w:eastAsia="en-US"/>
          <w14:ligatures w14:val="standardContextual"/>
        </w:rPr>
        <w:t>en virtud de</w:t>
      </w:r>
      <w:r w:rsidR="00D57761" w:rsidRPr="00EA671C">
        <w:rPr>
          <w:rFonts w:eastAsia="Calibri"/>
          <w:kern w:val="2"/>
          <w:lang w:eastAsia="en-US"/>
          <w14:ligatures w14:val="standardContextual"/>
        </w:rPr>
        <w:t xml:space="preserve"> lo dispuesto en e</w:t>
      </w:r>
      <w:r w:rsidR="009A6D03" w:rsidRPr="00EA671C">
        <w:rPr>
          <w:rFonts w:eastAsia="Calibri"/>
          <w:kern w:val="2"/>
          <w:lang w:eastAsia="en-US"/>
          <w14:ligatures w14:val="standardContextual"/>
        </w:rPr>
        <w:t xml:space="preserve">l apartado 1 del artículo </w:t>
      </w:r>
      <w:r w:rsidR="00351475" w:rsidRPr="00EA671C">
        <w:rPr>
          <w:rFonts w:eastAsia="Calibri"/>
          <w:kern w:val="2"/>
          <w:lang w:eastAsia="en-US"/>
          <w14:ligatures w14:val="standardContextual"/>
        </w:rPr>
        <w:t xml:space="preserve">5 quinquies </w:t>
      </w:r>
      <w:r w:rsidR="009A6D03" w:rsidRPr="00EA671C">
        <w:t xml:space="preserve">del Reglamento (UE) </w:t>
      </w:r>
      <w:proofErr w:type="spellStart"/>
      <w:r w:rsidR="00656972" w:rsidRPr="00EA671C">
        <w:t>Nº</w:t>
      </w:r>
      <w:proofErr w:type="spellEnd"/>
      <w:r w:rsidR="00656972" w:rsidRPr="00EA671C">
        <w:t xml:space="preserve"> </w:t>
      </w:r>
      <w:r w:rsidR="009A6D03" w:rsidRPr="00EA671C">
        <w:t>910/2014</w:t>
      </w:r>
      <w:r w:rsidR="009A6D03" w:rsidRPr="00EA671C">
        <w:rPr>
          <w:rFonts w:eastAsia="Calibri"/>
          <w:kern w:val="2"/>
          <w:lang w:eastAsia="en-US"/>
          <w14:ligatures w14:val="standardContextual"/>
        </w:rPr>
        <w:t xml:space="preserve">, </w:t>
      </w:r>
      <w:r w:rsidR="00236DF0" w:rsidRPr="00EA671C">
        <w:rPr>
          <w:rFonts w:eastAsia="Calibri"/>
          <w:kern w:val="2"/>
          <w:lang w:eastAsia="en-US"/>
          <w14:ligatures w14:val="standardContextual"/>
        </w:rPr>
        <w:t xml:space="preserve">la DGOSDCA informará </w:t>
      </w:r>
      <w:r w:rsidRPr="00EA671C">
        <w:rPr>
          <w:rFonts w:eastAsia="Calibri"/>
          <w:kern w:val="2"/>
          <w:lang w:eastAsia="en-US"/>
          <w14:ligatures w14:val="standardContextual"/>
        </w:rPr>
        <w:t xml:space="preserve">sin dilación indebida </w:t>
      </w:r>
      <w:r w:rsidR="00236DF0" w:rsidRPr="00EA671C">
        <w:rPr>
          <w:rFonts w:eastAsia="Calibri"/>
          <w:kern w:val="2"/>
          <w:lang w:eastAsia="en-US"/>
          <w14:ligatures w14:val="standardContextual"/>
        </w:rPr>
        <w:t xml:space="preserve">a la Comisión y al Grupo de Cooperación </w:t>
      </w:r>
      <w:r w:rsidR="00D0038F" w:rsidRPr="00EA671C">
        <w:rPr>
          <w:rFonts w:eastAsia="Calibri"/>
          <w:kern w:val="2"/>
          <w:lang w:eastAsia="en-US"/>
          <w14:ligatures w14:val="standardContextual"/>
        </w:rPr>
        <w:t xml:space="preserve">sobre la Identidad Digital Europea </w:t>
      </w:r>
      <w:r w:rsidR="00FD4DBB" w:rsidRPr="00EA671C">
        <w:rPr>
          <w:rFonts w:eastAsia="Calibri"/>
          <w:kern w:val="2"/>
          <w:lang w:eastAsia="en-US"/>
          <w14:ligatures w14:val="standardContextual"/>
        </w:rPr>
        <w:t xml:space="preserve">en caso de que se cancelase la </w:t>
      </w:r>
      <w:r w:rsidR="00236DF0" w:rsidRPr="00EA671C">
        <w:rPr>
          <w:rFonts w:eastAsia="Calibri"/>
          <w:kern w:val="2"/>
          <w:lang w:eastAsia="en-US"/>
          <w14:ligatures w14:val="standardContextual"/>
        </w:rPr>
        <w:t>certificación y expondrá los motivos de</w:t>
      </w:r>
      <w:r w:rsidR="00FD4DBB" w:rsidRPr="00EA671C">
        <w:rPr>
          <w:rFonts w:eastAsia="Calibri"/>
          <w:kern w:val="2"/>
          <w:lang w:eastAsia="en-US"/>
          <w14:ligatures w14:val="standardContextual"/>
        </w:rPr>
        <w:t xml:space="preserve"> dicha</w:t>
      </w:r>
      <w:r w:rsidR="00236DF0" w:rsidRPr="00EA671C">
        <w:rPr>
          <w:rFonts w:eastAsia="Calibri"/>
          <w:kern w:val="2"/>
          <w:lang w:eastAsia="en-US"/>
          <w14:ligatures w14:val="standardContextual"/>
        </w:rPr>
        <w:t xml:space="preserve"> cancelación.</w:t>
      </w:r>
    </w:p>
    <w:p w14:paraId="22D6D45D" w14:textId="5368ED17" w:rsidR="00CD67F7" w:rsidRPr="00EA671C" w:rsidRDefault="00CD67F7" w:rsidP="00CD67F7">
      <w:pPr>
        <w:jc w:val="center"/>
      </w:pPr>
      <w:r w:rsidRPr="00EA671C">
        <w:t>CAPÍTULO</w:t>
      </w:r>
      <w:r w:rsidR="00D0038F" w:rsidRPr="00EA671C">
        <w:t xml:space="preserve"> III </w:t>
      </w:r>
    </w:p>
    <w:p w14:paraId="178480D7" w14:textId="7280501B" w:rsidR="00CD67F7" w:rsidRPr="00EA671C" w:rsidRDefault="00DD5713" w:rsidP="00CD67F7">
      <w:pPr>
        <w:jc w:val="center"/>
        <w:rPr>
          <w:b/>
          <w:bCs/>
        </w:rPr>
      </w:pPr>
      <w:r w:rsidRPr="00EA671C">
        <w:t xml:space="preserve"> </w:t>
      </w:r>
      <w:r w:rsidR="00CD67F7" w:rsidRPr="00EA671C">
        <w:rPr>
          <w:b/>
          <w:bCs/>
        </w:rPr>
        <w:t xml:space="preserve">Partes usuarias de las </w:t>
      </w:r>
      <w:r w:rsidR="009A296F" w:rsidRPr="00EA671C">
        <w:rPr>
          <w:b/>
        </w:rPr>
        <w:t>carteras</w:t>
      </w:r>
      <w:r w:rsidR="00CD67F7" w:rsidRPr="00EA671C">
        <w:rPr>
          <w:b/>
          <w:bCs/>
        </w:rPr>
        <w:t xml:space="preserve"> europeas de identidad digital</w:t>
      </w:r>
    </w:p>
    <w:p w14:paraId="5890434A" w14:textId="4703F139" w:rsidR="00E0798B" w:rsidRPr="00EA671C" w:rsidRDefault="00E0798B" w:rsidP="00E0798B">
      <w:pPr>
        <w:pStyle w:val="Prrafodelista"/>
        <w:jc w:val="both"/>
      </w:pPr>
      <w:r w:rsidRPr="00EA671C">
        <w:t xml:space="preserve">Artículo </w:t>
      </w:r>
      <w:r w:rsidR="00D0038F" w:rsidRPr="00EA671C">
        <w:t>11</w:t>
      </w:r>
      <w:r w:rsidR="00CD67F7" w:rsidRPr="00EA671C">
        <w:t>.</w:t>
      </w:r>
      <w:r w:rsidRPr="00EA671C">
        <w:t xml:space="preserve"> </w:t>
      </w:r>
      <w:r w:rsidRPr="00EA671C">
        <w:rPr>
          <w:i/>
          <w:iCs/>
        </w:rPr>
        <w:t xml:space="preserve">Registro nacional de partes usuarias de las </w:t>
      </w:r>
      <w:r w:rsidR="009A296F" w:rsidRPr="00EA671C">
        <w:rPr>
          <w:bCs/>
          <w:i/>
          <w:iCs/>
        </w:rPr>
        <w:t>carteras</w:t>
      </w:r>
      <w:r w:rsidRPr="00EA671C">
        <w:t>.</w:t>
      </w:r>
    </w:p>
    <w:p w14:paraId="024E1F97" w14:textId="77777777" w:rsidR="000A47E8" w:rsidRPr="00EA671C" w:rsidRDefault="000A47E8" w:rsidP="00E0798B">
      <w:pPr>
        <w:pStyle w:val="Prrafodelista"/>
        <w:jc w:val="both"/>
      </w:pPr>
    </w:p>
    <w:p w14:paraId="31724015" w14:textId="3EA8665E" w:rsidR="00E0798B" w:rsidRPr="00EA671C" w:rsidRDefault="009B427C" w:rsidP="00E0798B">
      <w:pPr>
        <w:pStyle w:val="Prrafodelista"/>
        <w:jc w:val="both"/>
      </w:pPr>
      <w:r w:rsidRPr="00EA671C">
        <w:t xml:space="preserve">1. </w:t>
      </w:r>
      <w:r w:rsidR="004B2B8C" w:rsidRPr="00EA671C">
        <w:t xml:space="preserve">Se crea </w:t>
      </w:r>
      <w:r w:rsidR="00E0798B" w:rsidRPr="00EA671C">
        <w:t xml:space="preserve">en España </w:t>
      </w:r>
      <w:r w:rsidR="004B2B8C" w:rsidRPr="00EA671C">
        <w:t xml:space="preserve">el </w:t>
      </w:r>
      <w:r w:rsidR="00E0798B" w:rsidRPr="00EA671C">
        <w:t xml:space="preserve">Registro nacional de partes usuarias de las </w:t>
      </w:r>
      <w:r w:rsidR="009A296F" w:rsidRPr="00EA671C">
        <w:rPr>
          <w:bCs/>
        </w:rPr>
        <w:t>carteras</w:t>
      </w:r>
      <w:r w:rsidR="00E0798B" w:rsidRPr="00EA671C">
        <w:t xml:space="preserve"> regulado en el artículo 5 ter del Reglamento (UE) </w:t>
      </w:r>
      <w:proofErr w:type="spellStart"/>
      <w:r w:rsidR="00656972" w:rsidRPr="00EA671C">
        <w:t>Nº</w:t>
      </w:r>
      <w:proofErr w:type="spellEnd"/>
      <w:r w:rsidR="00656972" w:rsidRPr="00EA671C">
        <w:t xml:space="preserve"> </w:t>
      </w:r>
      <w:r w:rsidR="00E0798B" w:rsidRPr="00EA671C">
        <w:t>910/2014 y el Reglamento de Ejecución (UE) 2025/848</w:t>
      </w:r>
      <w:r w:rsidR="00116AA0" w:rsidRPr="00EA671C">
        <w:t>, modificado por el Reglamento de Ejecución (UE) 2026/1730</w:t>
      </w:r>
      <w:r w:rsidR="00D57761" w:rsidRPr="00EA671C">
        <w:t>. En dicho Registro</w:t>
      </w:r>
      <w:r w:rsidR="00CC24AF" w:rsidRPr="00EA671C">
        <w:t xml:space="preserve">, </w:t>
      </w:r>
      <w:r w:rsidR="00E0798B" w:rsidRPr="00EA671C">
        <w:t xml:space="preserve">se inscribirán las partes usuarias establecidas en territorio nacional que tengan previsto utilizar las </w:t>
      </w:r>
      <w:r w:rsidR="009A296F" w:rsidRPr="00EA671C">
        <w:rPr>
          <w:bCs/>
        </w:rPr>
        <w:t>carteras</w:t>
      </w:r>
      <w:r w:rsidR="00E0798B" w:rsidRPr="00EA671C">
        <w:t xml:space="preserve"> europeas de identidad digital autorizadas en España o en otros Estados miembro</w:t>
      </w:r>
      <w:r w:rsidR="00BE22F8" w:rsidRPr="00EA671C">
        <w:t>s</w:t>
      </w:r>
      <w:r w:rsidR="00E0798B" w:rsidRPr="00EA671C">
        <w:t xml:space="preserve"> de la Unión Europea, para prestar servicios públicos o privados mediante una interacción digital.</w:t>
      </w:r>
    </w:p>
    <w:p w14:paraId="3F2A06A6" w14:textId="77777777" w:rsidR="00CC24AF" w:rsidRPr="00EA671C" w:rsidRDefault="00CC24AF" w:rsidP="00E0798B">
      <w:pPr>
        <w:pStyle w:val="Prrafodelista"/>
        <w:jc w:val="both"/>
      </w:pPr>
    </w:p>
    <w:p w14:paraId="2B45CE77" w14:textId="30F2B9C9" w:rsidR="00D12CF6" w:rsidRPr="00EA671C" w:rsidRDefault="00CC24AF" w:rsidP="00D12CF6">
      <w:pPr>
        <w:pStyle w:val="Prrafodelista"/>
        <w:jc w:val="both"/>
      </w:pPr>
      <w:r w:rsidRPr="00EA671C">
        <w:t xml:space="preserve">2. </w:t>
      </w:r>
      <w:r w:rsidR="004B2B8C" w:rsidRPr="00EA671C">
        <w:t xml:space="preserve">La Agencia Estatal de Administración Digital </w:t>
      </w:r>
      <w:r w:rsidR="00B9149E" w:rsidRPr="00EA671C">
        <w:t xml:space="preserve">es la responsable del Registro y en dicha condición </w:t>
      </w:r>
      <w:r w:rsidR="004B2B8C" w:rsidRPr="00EA671C">
        <w:t xml:space="preserve">asume </w:t>
      </w:r>
      <w:r w:rsidR="00B9149E" w:rsidRPr="00EA671C">
        <w:t>su</w:t>
      </w:r>
      <w:r w:rsidR="004B2B8C" w:rsidRPr="00EA671C">
        <w:t xml:space="preserve"> gobernanza</w:t>
      </w:r>
      <w:r w:rsidR="00B9149E" w:rsidRPr="00EA671C">
        <w:t xml:space="preserve"> y </w:t>
      </w:r>
      <w:r w:rsidR="004B2B8C" w:rsidRPr="00EA671C">
        <w:t>gestión funcional y técnica</w:t>
      </w:r>
      <w:r w:rsidR="00D12CF6" w:rsidRPr="00EA671C">
        <w:t xml:space="preserve"> y garantizará la aplicación de los principios de privacidad desde el diseño y por defecto.</w:t>
      </w:r>
    </w:p>
    <w:p w14:paraId="36142C3B" w14:textId="77777777" w:rsidR="00D12CF6" w:rsidRPr="00EA671C" w:rsidRDefault="00D12CF6" w:rsidP="00D12CF6">
      <w:pPr>
        <w:pStyle w:val="Prrafodelista"/>
        <w:jc w:val="both"/>
      </w:pPr>
    </w:p>
    <w:p w14:paraId="1B4979A7" w14:textId="1CD3B19A" w:rsidR="00D12CF6" w:rsidRPr="00EA671C" w:rsidRDefault="00D12CF6" w:rsidP="00D12CF6">
      <w:pPr>
        <w:pStyle w:val="Prrafodelista"/>
        <w:jc w:val="both"/>
      </w:pPr>
      <w:r w:rsidRPr="00EA671C">
        <w:t xml:space="preserve">En </w:t>
      </w:r>
      <w:r w:rsidR="00797026" w:rsidRPr="00EA671C">
        <w:t>su calidad de responsable del Registro,</w:t>
      </w:r>
      <w:r w:rsidRPr="00EA671C">
        <w:t xml:space="preserve"> la Agencia Estatal de Administración Digital es </w:t>
      </w:r>
      <w:r w:rsidR="004C5A9A" w:rsidRPr="00EA671C">
        <w:t xml:space="preserve">asimismo </w:t>
      </w:r>
      <w:r w:rsidR="004B2B8C" w:rsidRPr="00EA671C">
        <w:t xml:space="preserve">la responsable del tratamiento de los datos de carácter personal que </w:t>
      </w:r>
      <w:r w:rsidR="004C5A9A" w:rsidRPr="00EA671C">
        <w:t xml:space="preserve">este </w:t>
      </w:r>
      <w:r w:rsidR="004B2B8C" w:rsidRPr="00EA671C">
        <w:t xml:space="preserve">contiene, de acuerdo con lo previsto en el Capítulo IV del </w:t>
      </w:r>
      <w:r w:rsidR="00B9149E" w:rsidRPr="00EA671C">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r w:rsidR="004B2B8C" w:rsidRPr="00EA671C">
        <w:t xml:space="preserve">. </w:t>
      </w:r>
      <w:r w:rsidRPr="00EA671C">
        <w:t xml:space="preserve">La licitud del tratamiento </w:t>
      </w:r>
      <w:r w:rsidR="00B9149E" w:rsidRPr="00EA671C">
        <w:t xml:space="preserve">se fundamenta en </w:t>
      </w:r>
      <w:r w:rsidRPr="00EA671C">
        <w:t>lo previsto en el artículo</w:t>
      </w:r>
      <w:r w:rsidR="00B9149E" w:rsidRPr="00EA671C">
        <w:t xml:space="preserve"> 6.1 e) del Reglamento</w:t>
      </w:r>
      <w:r w:rsidRPr="00EA671C">
        <w:t xml:space="preserve"> y en la Ley Orgánica 3/2018, de 5 de diciembre,</w:t>
      </w:r>
      <w:r w:rsidR="00B9149E" w:rsidRPr="00EA671C">
        <w:t xml:space="preserve"> </w:t>
      </w:r>
      <w:r w:rsidRPr="00EA671C">
        <w:t xml:space="preserve">pues es necesario para el cumplimiento de una misión realizada en interés público o en el ejercicio de poderes públicos conferidos al responsable. Dicha misión de interés público deriva de la obligación legal impuesta por el mencionado artículo 5 ter del Reglamento (UE) n.º 910/2014, de 23 de julio, y el artículo 3.1 del Reglamento de Ejecución (UE) 2025/848, de 6 de mayo, modificado por el Reglamento de Ejecución (UE) 2026/1730 de la Comisión, de 15 de julio de 2026, orientada a garantizar la transparencia y generar confianza en el ecosistema de la Cartera Europea de Identidad Digital. </w:t>
      </w:r>
    </w:p>
    <w:p w14:paraId="4F36D1D3" w14:textId="6CCCB729" w:rsidR="00B9149E" w:rsidRPr="00EA671C" w:rsidRDefault="00B9149E" w:rsidP="00E0798B">
      <w:pPr>
        <w:pStyle w:val="Prrafodelista"/>
        <w:jc w:val="both"/>
      </w:pPr>
    </w:p>
    <w:p w14:paraId="11A590C6" w14:textId="7C298E80" w:rsidR="00D12CF6" w:rsidRPr="00EA671C" w:rsidRDefault="00D12CF6" w:rsidP="00E0798B">
      <w:pPr>
        <w:pStyle w:val="Prrafodelista"/>
        <w:jc w:val="both"/>
      </w:pPr>
      <w:r w:rsidRPr="00EA671C">
        <w:lastRenderedPageBreak/>
        <w:t xml:space="preserve">3. De acuerdo con lo previsto en el artículo 14.3 de la Ley 39/2015, de 1 de octubre, y el </w:t>
      </w:r>
      <w:r w:rsidR="00797026" w:rsidRPr="00EA671C">
        <w:t xml:space="preserve">artículo 3.3 del Reglamento de actuación y funcionamiento del sector público por medios electrónicos, aprobado por el Real Decreto 203/2021, de 30 de marzo, se establece la </w:t>
      </w:r>
      <w:r w:rsidRPr="00EA671C">
        <w:t xml:space="preserve">obligatoriedad de relacionarse exclusivamente por medios electrónicos para </w:t>
      </w:r>
      <w:r w:rsidR="00797026" w:rsidRPr="00EA671C">
        <w:t xml:space="preserve">todas las personas físicas en sus actuaciones relativas </w:t>
      </w:r>
      <w:r w:rsidR="00085089" w:rsidRPr="00EA671C">
        <w:t xml:space="preserve">al Registro. </w:t>
      </w:r>
      <w:r w:rsidRPr="00EA671C">
        <w:t>Esta obliga</w:t>
      </w:r>
      <w:r w:rsidR="00797026" w:rsidRPr="00EA671C">
        <w:t>toriedad</w:t>
      </w:r>
      <w:r w:rsidRPr="00EA671C">
        <w:t xml:space="preserve"> se fundamenta en la capacidad técnica y dedicación profesional requerida para operar como parte usuaria en el ecosistema de identidad digital, así como en el mandato de los artículos 6.1 y 7 del Reglamento de Ejecución (UE) 2025/848, de 6 de mayo, que exige a los registradores establecer procesos de registro </w:t>
      </w:r>
      <w:r w:rsidR="00797026" w:rsidRPr="00EA671C">
        <w:t>“</w:t>
      </w:r>
      <w:r w:rsidRPr="00EA671C">
        <w:t>en línea</w:t>
      </w:r>
      <w:r w:rsidR="00797026" w:rsidRPr="00EA671C">
        <w:t>”</w:t>
      </w:r>
      <w:r w:rsidRPr="00EA671C">
        <w:t xml:space="preserve"> y </w:t>
      </w:r>
      <w:r w:rsidR="00797026" w:rsidRPr="00EA671C">
        <w:t>“</w:t>
      </w:r>
      <w:r w:rsidRPr="00EA671C">
        <w:t>electrónicos</w:t>
      </w:r>
      <w:r w:rsidR="00797026" w:rsidRPr="00EA671C">
        <w:t>”</w:t>
      </w:r>
      <w:r w:rsidRPr="00EA671C">
        <w:t>.</w:t>
      </w:r>
    </w:p>
    <w:p w14:paraId="189A448E" w14:textId="77777777" w:rsidR="00D12CF6" w:rsidRPr="00EA671C" w:rsidRDefault="00D12CF6" w:rsidP="00E0798B">
      <w:pPr>
        <w:pStyle w:val="Prrafodelista"/>
        <w:jc w:val="both"/>
      </w:pPr>
    </w:p>
    <w:p w14:paraId="6EDA056B" w14:textId="03077115" w:rsidR="00E0798B" w:rsidRPr="00EA671C" w:rsidRDefault="00CF461D" w:rsidP="00E0798B">
      <w:pPr>
        <w:pStyle w:val="Prrafodelista"/>
        <w:jc w:val="both"/>
      </w:pPr>
      <w:r w:rsidRPr="00EA671C">
        <w:t>4</w:t>
      </w:r>
      <w:r w:rsidR="009B427C" w:rsidRPr="00EA671C">
        <w:t xml:space="preserve">. </w:t>
      </w:r>
      <w:r w:rsidR="00E0798B" w:rsidRPr="00EA671C">
        <w:t xml:space="preserve">En el proceso de registro, la verificación de las habilitaciones de las partes usuarias de las </w:t>
      </w:r>
      <w:r w:rsidR="009A296F" w:rsidRPr="00EA671C">
        <w:rPr>
          <w:bCs/>
        </w:rPr>
        <w:t>carteras</w:t>
      </w:r>
      <w:r w:rsidR="00E0798B" w:rsidRPr="00EA671C">
        <w:t xml:space="preserve"> se llevará a cabo de conformidad con lo previsto en el anexo III del Reglamento de Ejecución (UE) 2025/848.</w:t>
      </w:r>
    </w:p>
    <w:p w14:paraId="4D4BCA8D" w14:textId="77777777" w:rsidR="004C5A9A" w:rsidRPr="00EA671C" w:rsidRDefault="004C5A9A" w:rsidP="00E0798B">
      <w:pPr>
        <w:pStyle w:val="Prrafodelista"/>
        <w:jc w:val="both"/>
      </w:pPr>
    </w:p>
    <w:p w14:paraId="5BBD46F3" w14:textId="7A5B73D0" w:rsidR="004C5A9A" w:rsidRPr="00EA671C" w:rsidRDefault="00CF461D" w:rsidP="00E0798B">
      <w:pPr>
        <w:pStyle w:val="Prrafodelista"/>
        <w:jc w:val="both"/>
      </w:pPr>
      <w:r w:rsidRPr="00EA671C">
        <w:t>5</w:t>
      </w:r>
      <w:r w:rsidR="004C5A9A" w:rsidRPr="00EA671C">
        <w:t xml:space="preserve">. La inscripción de una parte usuaria en el Registro tendrá vigencia indefinida en tanto no haya sido suspendida o se haya procedido a su cancelación </w:t>
      </w:r>
      <w:r w:rsidR="00085089" w:rsidRPr="00EA671C">
        <w:t xml:space="preserve">de acuerdo con lo previsto en el artículo 9 del Reglamento de Ejecución (UE) 2025/848, de 6 de mayo, modificado por el Reglamento de Ejecución (UE) 2026/1730 de la Comisión, de 15 de julio de 2026, </w:t>
      </w:r>
      <w:r w:rsidR="004C5A9A" w:rsidRPr="00EA671C">
        <w:t xml:space="preserve">y siempre que se mantengan los requisitos legales y técnicos que motivaron su concesión y se cumpla la obligación de actualización de </w:t>
      </w:r>
      <w:r w:rsidR="00085089" w:rsidRPr="00EA671C">
        <w:t xml:space="preserve">los </w:t>
      </w:r>
      <w:r w:rsidR="004C5A9A" w:rsidRPr="00EA671C">
        <w:t>datos</w:t>
      </w:r>
      <w:r w:rsidR="00085089" w:rsidRPr="00EA671C">
        <w:t>.</w:t>
      </w:r>
    </w:p>
    <w:p w14:paraId="5FA5D3AA" w14:textId="77777777" w:rsidR="0061728C" w:rsidRPr="00EA671C" w:rsidRDefault="0061728C" w:rsidP="00E0798B">
      <w:pPr>
        <w:pStyle w:val="Prrafodelista"/>
        <w:jc w:val="both"/>
      </w:pPr>
    </w:p>
    <w:p w14:paraId="0AF6C86A" w14:textId="6AE49F9A" w:rsidR="009B5EF9" w:rsidRPr="00EA671C" w:rsidRDefault="00CF461D" w:rsidP="00E0798B">
      <w:pPr>
        <w:pStyle w:val="Prrafodelista"/>
        <w:jc w:val="both"/>
      </w:pPr>
      <w:r w:rsidRPr="00EA671C">
        <w:t>6</w:t>
      </w:r>
      <w:r w:rsidR="00BA2BFB" w:rsidRPr="00EA671C">
        <w:t xml:space="preserve">. El Registro nacional contará con una interfaz de consulta para que los proveedores autorizados de certificados de acceso y de registro de parte usuaria de la cartera europea de identidad digital puedan </w:t>
      </w:r>
      <w:r w:rsidR="004210BC" w:rsidRPr="00EA671C">
        <w:t>realizar tratamientos automatizados para efectuar</w:t>
      </w:r>
      <w:r w:rsidR="00BA2BFB" w:rsidRPr="00EA671C">
        <w:t xml:space="preserve"> las comprobaciones necesarias para la emisión de los certificados de acceso y registro de partes usuarias a que se refiere el artículo siguiente.</w:t>
      </w:r>
    </w:p>
    <w:p w14:paraId="1FC486DE" w14:textId="182A8888" w:rsidR="00ED2012" w:rsidRPr="00EA671C" w:rsidRDefault="00CF461D" w:rsidP="00ED2012">
      <w:pPr>
        <w:jc w:val="both"/>
      </w:pPr>
      <w:r w:rsidRPr="00EA671C">
        <w:t>7</w:t>
      </w:r>
      <w:r w:rsidR="000E413C" w:rsidRPr="00EA671C">
        <w:t xml:space="preserve">. </w:t>
      </w:r>
      <w:r w:rsidR="00A7738F" w:rsidRPr="00EA671C">
        <w:t xml:space="preserve">Con objeto de dar cumplimiento a lo dispuesto en el Anexo II del Reglamento de Ejecución (UE) 2024/2980 de la Comisión, de 28 de noviembre de 2024, </w:t>
      </w:r>
      <w:r w:rsidR="000A4902" w:rsidRPr="00EA671C">
        <w:t>l</w:t>
      </w:r>
      <w:r w:rsidR="00C64437" w:rsidRPr="00EA671C">
        <w:t xml:space="preserve">a DGOSDCA </w:t>
      </w:r>
      <w:r w:rsidR="004C1F67" w:rsidRPr="00EA671C">
        <w:t>notificar</w:t>
      </w:r>
      <w:r w:rsidR="00A7738F" w:rsidRPr="00EA671C">
        <w:t>á</w:t>
      </w:r>
      <w:r w:rsidR="009A36B5" w:rsidRPr="00EA671C">
        <w:t xml:space="preserve"> a la Comisión Europea </w:t>
      </w:r>
      <w:r w:rsidR="000A4902" w:rsidRPr="00EA671C">
        <w:t>la información relativa al</w:t>
      </w:r>
      <w:r w:rsidR="009A36B5" w:rsidRPr="00EA671C">
        <w:t xml:space="preserve"> </w:t>
      </w:r>
      <w:r w:rsidR="000A4902" w:rsidRPr="00EA671C">
        <w:t xml:space="preserve">Registro nacional de partes usuarias de las </w:t>
      </w:r>
      <w:r w:rsidR="009A296F" w:rsidRPr="00EA671C">
        <w:rPr>
          <w:bCs/>
        </w:rPr>
        <w:t>carteras</w:t>
      </w:r>
      <w:r w:rsidR="000A4902" w:rsidRPr="00EA671C">
        <w:t xml:space="preserve"> y </w:t>
      </w:r>
      <w:r w:rsidR="004C1F67" w:rsidRPr="00EA671C">
        <w:t xml:space="preserve">que </w:t>
      </w:r>
      <w:r w:rsidR="00D0038F" w:rsidRPr="00EA671C">
        <w:t xml:space="preserve">la </w:t>
      </w:r>
      <w:r w:rsidR="000A4902" w:rsidRPr="00EA671C">
        <w:t>Agencia Estatal de Administración Digital</w:t>
      </w:r>
      <w:r w:rsidR="004C1F67" w:rsidRPr="00EA671C">
        <w:t xml:space="preserve"> </w:t>
      </w:r>
      <w:r w:rsidR="00A7738F" w:rsidRPr="00EA671C">
        <w:t xml:space="preserve">tiene la condición de </w:t>
      </w:r>
      <w:r w:rsidR="004C1F67" w:rsidRPr="00EA671C">
        <w:rPr>
          <w:strike/>
        </w:rPr>
        <w:t>es</w:t>
      </w:r>
      <w:r w:rsidR="004C1F67" w:rsidRPr="00EA671C">
        <w:t xml:space="preserve"> responsable del mismo</w:t>
      </w:r>
      <w:r w:rsidR="00EA671C" w:rsidRPr="00EA671C">
        <w:t>.</w:t>
      </w:r>
    </w:p>
    <w:p w14:paraId="56266189" w14:textId="2CC6E6FA" w:rsidR="00085089" w:rsidRPr="00EA671C" w:rsidRDefault="00CF461D" w:rsidP="00ED2012">
      <w:pPr>
        <w:jc w:val="both"/>
      </w:pPr>
      <w:r w:rsidRPr="00EA671C">
        <w:t>8</w:t>
      </w:r>
      <w:r w:rsidR="00085089" w:rsidRPr="00EA671C">
        <w:t xml:space="preserve">. Por Orden de la persona titular del Ministerio para la Transformación Digital y de la Función Pública se regularán los requisitos y condiciones para el funcionamiento </w:t>
      </w:r>
      <w:r w:rsidRPr="00EA671C">
        <w:t xml:space="preserve">del Registro </w:t>
      </w:r>
      <w:r w:rsidR="00085089" w:rsidRPr="00EA671C">
        <w:t xml:space="preserve">y el procedimiento de </w:t>
      </w:r>
      <w:r w:rsidRPr="00EA671C">
        <w:t xml:space="preserve">inscripción, modificación, suspensión y cancelación de sus asientos, en desarrollo de lo previsto en el artículo 5.ter del Reglamento (UE) </w:t>
      </w:r>
      <w:proofErr w:type="spellStart"/>
      <w:r w:rsidRPr="00EA671C">
        <w:t>Nº</w:t>
      </w:r>
      <w:proofErr w:type="spellEnd"/>
      <w:r w:rsidRPr="00EA671C">
        <w:t xml:space="preserve"> 910/2014, el Reglamento de Ejecución (UE) 2025/848, modificado por el Reglamento de Ejecución (UE) 2026/1730 y en este real decreto.</w:t>
      </w:r>
    </w:p>
    <w:p w14:paraId="3B065654" w14:textId="64BE2CA8" w:rsidR="00CA7006" w:rsidRPr="00EA671C" w:rsidRDefault="00CA7006" w:rsidP="00ED2012">
      <w:pPr>
        <w:pStyle w:val="Prrafodelista"/>
        <w:jc w:val="both"/>
      </w:pPr>
      <w:r w:rsidRPr="00EA671C">
        <w:t xml:space="preserve">Artículo </w:t>
      </w:r>
      <w:r w:rsidR="00D0038F" w:rsidRPr="00EA671C">
        <w:t>12</w:t>
      </w:r>
      <w:r w:rsidRPr="00EA671C">
        <w:t xml:space="preserve">. </w:t>
      </w:r>
      <w:r w:rsidRPr="00EA671C">
        <w:rPr>
          <w:i/>
          <w:iCs/>
        </w:rPr>
        <w:t>Provisión de certificados de acceso y de certificados de registro de parte usuaria de la cartera</w:t>
      </w:r>
      <w:r w:rsidRPr="00EA671C">
        <w:t>.</w:t>
      </w:r>
    </w:p>
    <w:p w14:paraId="7D2A9C72" w14:textId="0FE06C3E" w:rsidR="00CA7006" w:rsidRPr="00EA671C" w:rsidRDefault="009B427C" w:rsidP="009B427C">
      <w:pPr>
        <w:jc w:val="both"/>
      </w:pPr>
      <w:r w:rsidRPr="00EA671C">
        <w:t xml:space="preserve">1. </w:t>
      </w:r>
      <w:r w:rsidR="00CA7006" w:rsidRPr="00EA671C">
        <w:t>Los prestadores cualificados de servicios electrónicos de confianza incluidos en la “lista de confianza nacional de prestadores de servicios cualificados”, previa verificación del cumplimiento de los requisitos establecidos en el Reglamento de Ejecución (UE) 2025/848,</w:t>
      </w:r>
      <w:r w:rsidR="00323605" w:rsidRPr="00EA671C">
        <w:t xml:space="preserve"> modificado por el Reglamento de Ejecución (UE) 2026/1730, </w:t>
      </w:r>
      <w:r w:rsidR="00CA7006" w:rsidRPr="00EA671C">
        <w:t xml:space="preserve">podrán ser autorizados por la DGOSDCA como entidades proveedoras de certificados de acceso y de certificados de registro de parte usuaria de las </w:t>
      </w:r>
      <w:r w:rsidR="009A296F" w:rsidRPr="00EA671C">
        <w:rPr>
          <w:bCs/>
        </w:rPr>
        <w:t>carteras</w:t>
      </w:r>
      <w:r w:rsidR="00CA7006" w:rsidRPr="00EA671C">
        <w:t xml:space="preserve"> europeas de identidad digital reguladas en este real decreto. A tal efecto, la DGOSDCA </w:t>
      </w:r>
      <w:r w:rsidR="001C1005" w:rsidRPr="00EA671C">
        <w:rPr>
          <w:bCs/>
        </w:rPr>
        <w:t>establecerá</w:t>
      </w:r>
      <w:r w:rsidR="001C1005" w:rsidRPr="00EA671C">
        <w:t xml:space="preserve"> y podrá publicar </w:t>
      </w:r>
      <w:r w:rsidR="00CA7006" w:rsidRPr="00EA671C">
        <w:t xml:space="preserve">los procedimientos de verificación aplicables para obtener la autorización. </w:t>
      </w:r>
    </w:p>
    <w:p w14:paraId="66C0A9A3" w14:textId="0B7DB83E" w:rsidR="00CA7006" w:rsidRPr="00996DB4" w:rsidRDefault="009B427C" w:rsidP="009B427C">
      <w:pPr>
        <w:jc w:val="both"/>
      </w:pPr>
      <w:r w:rsidRPr="00EA671C">
        <w:t xml:space="preserve">2. </w:t>
      </w:r>
      <w:r w:rsidR="00CA7006" w:rsidRPr="00EA671C">
        <w:t xml:space="preserve">Una vez autorizado un proveedor de certificados de acceso o un proveedor de certificados de registro de parte usuaria de las </w:t>
      </w:r>
      <w:r w:rsidR="009A296F" w:rsidRPr="00EA671C">
        <w:rPr>
          <w:bCs/>
        </w:rPr>
        <w:t>carteras</w:t>
      </w:r>
      <w:r w:rsidR="00CA7006" w:rsidRPr="00EA671C">
        <w:t xml:space="preserve"> europeas de identidad digital, la DGOSDCA, como organismo </w:t>
      </w:r>
      <w:r w:rsidR="00CA7006" w:rsidRPr="00EA671C">
        <w:lastRenderedPageBreak/>
        <w:t xml:space="preserve">de supervisión nacional, notificará la información pertinente a la Comisión Europea, sin dilación </w:t>
      </w:r>
      <w:r w:rsidR="00CA7006" w:rsidRPr="00996DB4">
        <w:t>indebida</w:t>
      </w:r>
      <w:r w:rsidR="00215C8A" w:rsidRPr="00996DB4">
        <w:t>, a efectos de la inclusión en las listas de confianza correspondientes.</w:t>
      </w:r>
    </w:p>
    <w:p w14:paraId="1E4C01D1" w14:textId="3F3F88E3" w:rsidR="00215C8A" w:rsidRPr="00996DB4" w:rsidRDefault="009B427C" w:rsidP="00215C8A">
      <w:pPr>
        <w:jc w:val="both"/>
      </w:pPr>
      <w:r w:rsidRPr="00996DB4">
        <w:t xml:space="preserve">3. </w:t>
      </w:r>
      <w:r w:rsidR="00CA7006" w:rsidRPr="00996DB4">
        <w:t xml:space="preserve">De acuerdo con lo previsto en los artículos 7.2 y 8.2.a) del Reglamento de Ejecución (UE) 2025/848, </w:t>
      </w:r>
      <w:r w:rsidR="00323605" w:rsidRPr="00996DB4">
        <w:t xml:space="preserve">modificado por el Reglamento de Ejecución (UE) 2026/1730, </w:t>
      </w:r>
      <w:r w:rsidR="00CA7006" w:rsidRPr="00996DB4">
        <w:t xml:space="preserve">los proveedores autorizados de certificados de acceso y de certificados de registro de parte usuaria de la cartera expedirán estos certificados exclusivamente a las partes usuarias de las </w:t>
      </w:r>
      <w:r w:rsidR="009A296F" w:rsidRPr="00996DB4">
        <w:rPr>
          <w:bCs/>
        </w:rPr>
        <w:t>carteras</w:t>
      </w:r>
      <w:r w:rsidR="00CA7006" w:rsidRPr="00996DB4">
        <w:t xml:space="preserve"> inscritas en el Registro nacional regulado en el artículo </w:t>
      </w:r>
      <w:r w:rsidR="00D0038F" w:rsidRPr="00996DB4">
        <w:t>11.</w:t>
      </w:r>
      <w:r w:rsidR="00215C8A" w:rsidRPr="00996DB4">
        <w:t xml:space="preserve"> A tal efecto, la Agencia Estatal de Administración Digital, como responsable de</w:t>
      </w:r>
      <w:r w:rsidR="0081020D" w:rsidRPr="00996DB4">
        <w:t>l</w:t>
      </w:r>
      <w:r w:rsidR="00215C8A" w:rsidRPr="00996DB4">
        <w:t xml:space="preserve"> Registro, pondrá a disposición de los proveedores de certificados de acceso y registro autorizados la interfaz de consulta a que se refiere el artículo 11.6, para verificar las inscripciones, modificaciones, suspensiones y cancelaciones registrales con </w:t>
      </w:r>
      <w:r w:rsidR="0081020D" w:rsidRPr="00996DB4">
        <w:t>objeto</w:t>
      </w:r>
      <w:r w:rsidR="00215C8A" w:rsidRPr="00996DB4">
        <w:t xml:space="preserve"> de renovar, suspender y revocar los certificados expedidos.</w:t>
      </w:r>
    </w:p>
    <w:p w14:paraId="007B36BD" w14:textId="272C3FA8" w:rsidR="00090D50" w:rsidRPr="00996DB4" w:rsidRDefault="00090D50" w:rsidP="00215C8A">
      <w:pPr>
        <w:jc w:val="both"/>
      </w:pPr>
      <w:r w:rsidRPr="00996DB4">
        <w:t xml:space="preserve">4. Los proveedores autorizados revocarán sin dilación los certificados de acceso y de registro de parte usuaria cuando la inscripción de </w:t>
      </w:r>
      <w:r w:rsidR="0081020D" w:rsidRPr="00996DB4">
        <w:t>esta</w:t>
      </w:r>
      <w:r w:rsidRPr="00996DB4">
        <w:t xml:space="preserve"> </w:t>
      </w:r>
      <w:r w:rsidR="0081020D" w:rsidRPr="00996DB4">
        <w:t xml:space="preserve">en el Registro </w:t>
      </w:r>
      <w:r w:rsidRPr="00996DB4">
        <w:t xml:space="preserve">sea suspendida o cancelada </w:t>
      </w:r>
      <w:r w:rsidR="0059612A" w:rsidRPr="00996DB4">
        <w:t xml:space="preserve">de acuerdo con lo previsto </w:t>
      </w:r>
      <w:r w:rsidRPr="00996DB4">
        <w:t>en el artículo 9 del Reglamento de Ejecución (UE) 2025/848.</w:t>
      </w:r>
    </w:p>
    <w:p w14:paraId="1444E673" w14:textId="44C0F35C" w:rsidR="00D92A25" w:rsidRPr="00EA671C" w:rsidRDefault="00D92A25" w:rsidP="00D92A25">
      <w:pPr>
        <w:jc w:val="center"/>
      </w:pPr>
      <w:r w:rsidRPr="00EA671C">
        <w:t xml:space="preserve">CAPÍTULO IV </w:t>
      </w:r>
    </w:p>
    <w:p w14:paraId="32498F29" w14:textId="3416AA6B" w:rsidR="00D92A25" w:rsidRPr="00EA671C" w:rsidRDefault="00D92A25" w:rsidP="00D92A25">
      <w:pPr>
        <w:jc w:val="center"/>
        <w:rPr>
          <w:b/>
          <w:bCs/>
        </w:rPr>
      </w:pPr>
      <w:r w:rsidRPr="00EA671C">
        <w:t xml:space="preserve"> </w:t>
      </w:r>
      <w:r w:rsidRPr="00EA671C">
        <w:rPr>
          <w:b/>
          <w:bCs/>
        </w:rPr>
        <w:t>Catálogo nacional de fuentes auténticas de atributos</w:t>
      </w:r>
    </w:p>
    <w:p w14:paraId="4945B19B" w14:textId="7C17478F" w:rsidR="00D00411" w:rsidRPr="00EA671C" w:rsidRDefault="00D00411" w:rsidP="00D92A25">
      <w:pPr>
        <w:spacing w:after="160"/>
        <w:jc w:val="both"/>
        <w:rPr>
          <w:rFonts w:eastAsia="Calibri"/>
          <w:lang w:eastAsia="en-US"/>
        </w:rPr>
      </w:pPr>
      <w:r w:rsidRPr="00EA671C">
        <w:rPr>
          <w:rFonts w:eastAsia="Calibri"/>
          <w:lang w:eastAsia="en-US"/>
        </w:rPr>
        <w:t xml:space="preserve">Artículo </w:t>
      </w:r>
      <w:r w:rsidR="00D92A25" w:rsidRPr="00EA671C">
        <w:rPr>
          <w:rFonts w:eastAsia="Calibri"/>
          <w:lang w:eastAsia="en-US"/>
        </w:rPr>
        <w:t>13</w:t>
      </w:r>
      <w:r w:rsidRPr="00EA671C">
        <w:rPr>
          <w:rFonts w:eastAsia="Calibri"/>
          <w:lang w:eastAsia="en-US"/>
        </w:rPr>
        <w:t xml:space="preserve">. </w:t>
      </w:r>
      <w:r w:rsidRPr="00EA671C">
        <w:rPr>
          <w:rFonts w:eastAsia="Calibri"/>
          <w:i/>
          <w:iCs/>
          <w:lang w:eastAsia="en-US"/>
        </w:rPr>
        <w:t>Catálogo nacional de fuentes auténticas de atributos.</w:t>
      </w:r>
    </w:p>
    <w:p w14:paraId="11BB5F47" w14:textId="5D213215" w:rsidR="00D00411" w:rsidRPr="00EA671C" w:rsidRDefault="00D00411" w:rsidP="00D92A25">
      <w:pPr>
        <w:spacing w:after="160"/>
        <w:jc w:val="both"/>
        <w:rPr>
          <w:rFonts w:eastAsia="Calibri"/>
          <w:lang w:eastAsia="en-US"/>
        </w:rPr>
      </w:pPr>
      <w:r w:rsidRPr="00EA671C">
        <w:rPr>
          <w:rFonts w:eastAsia="Calibri"/>
          <w:lang w:eastAsia="en-US"/>
        </w:rPr>
        <w:t>1.</w:t>
      </w:r>
      <w:r w:rsidR="003024C4" w:rsidRPr="00EA671C">
        <w:rPr>
          <w:rFonts w:eastAsia="Calibri"/>
          <w:lang w:eastAsia="en-US"/>
        </w:rPr>
        <w:t xml:space="preserve">  </w:t>
      </w:r>
      <w:r w:rsidRPr="00EA671C">
        <w:rPr>
          <w:rFonts w:eastAsia="Calibri"/>
          <w:lang w:eastAsia="en-US"/>
        </w:rPr>
        <w:t xml:space="preserve">A los efectos de este real decreto, se entenderá por fuente auténtica el repositorio o sistema que, conforme al artículo 3 del Reglamento (UE) </w:t>
      </w:r>
      <w:proofErr w:type="spellStart"/>
      <w:r w:rsidRPr="00EA671C">
        <w:rPr>
          <w:rFonts w:eastAsia="Calibri"/>
          <w:lang w:eastAsia="en-US"/>
        </w:rPr>
        <w:t>Nº</w:t>
      </w:r>
      <w:proofErr w:type="spellEnd"/>
      <w:r w:rsidRPr="00EA671C">
        <w:rPr>
          <w:rFonts w:eastAsia="Calibri"/>
          <w:lang w:eastAsia="en-US"/>
        </w:rPr>
        <w:t xml:space="preserve"> 910/2014, sea reconocido como tal por el Derecho de la Unión o nacional, incluidas las prácticas administrativas.</w:t>
      </w:r>
    </w:p>
    <w:p w14:paraId="5C42E3B5" w14:textId="0285ABEC" w:rsidR="00D00411" w:rsidRPr="00EA671C" w:rsidRDefault="00D00411" w:rsidP="00D92A25">
      <w:pPr>
        <w:spacing w:after="160"/>
        <w:jc w:val="both"/>
        <w:rPr>
          <w:rFonts w:eastAsia="Calibri"/>
          <w:lang w:eastAsia="en-US"/>
        </w:rPr>
      </w:pPr>
      <w:r w:rsidRPr="00EA671C">
        <w:rPr>
          <w:rFonts w:eastAsia="Calibri"/>
          <w:lang w:eastAsia="en-US"/>
        </w:rPr>
        <w:t>2.</w:t>
      </w:r>
      <w:r w:rsidR="003024C4" w:rsidRPr="00EA671C">
        <w:rPr>
          <w:rFonts w:eastAsia="Calibri"/>
          <w:lang w:eastAsia="en-US"/>
        </w:rPr>
        <w:t xml:space="preserve">  </w:t>
      </w:r>
      <w:r w:rsidR="00D92A25" w:rsidRPr="00EA671C">
        <w:rPr>
          <w:rFonts w:eastAsia="Calibri"/>
          <w:lang w:eastAsia="en-US"/>
        </w:rPr>
        <w:t>E</w:t>
      </w:r>
      <w:r w:rsidRPr="00EA671C">
        <w:rPr>
          <w:rFonts w:eastAsia="Calibri"/>
          <w:lang w:eastAsia="en-US"/>
        </w:rPr>
        <w:t xml:space="preserve">n el ejercicio de las funciones que le atribuye el artículo 5 del </w:t>
      </w:r>
      <w:r w:rsidR="00D92A25" w:rsidRPr="00EA671C">
        <w:rPr>
          <w:rFonts w:eastAsia="Calibri"/>
          <w:lang w:eastAsia="en-US"/>
        </w:rPr>
        <w:t>Real Decreto 210/2024, de 27 de febrero, por el que se establece la estructura orgánica básica del Ministerio para la Transformación Digital y de la Función Pública</w:t>
      </w:r>
      <w:r w:rsidRPr="00EA671C">
        <w:rPr>
          <w:rFonts w:eastAsia="Calibri"/>
          <w:lang w:eastAsia="en-US"/>
        </w:rPr>
        <w:t xml:space="preserve">, </w:t>
      </w:r>
      <w:r w:rsidR="00D92A25" w:rsidRPr="00EA671C">
        <w:rPr>
          <w:rFonts w:eastAsia="Calibri"/>
          <w:lang w:eastAsia="en-US"/>
        </w:rPr>
        <w:t xml:space="preserve">corresponde a la Dirección General del Dato del Ministerio para la Transformación Digital y de la Función Pública </w:t>
      </w:r>
      <w:r w:rsidRPr="00EA671C">
        <w:rPr>
          <w:rFonts w:eastAsia="Calibri"/>
          <w:lang w:eastAsia="en-US"/>
        </w:rPr>
        <w:t>la elaboración, publicación y actualización de un catálogo nacional de fuentes auténticas de atributos, en el que se identificará, para cada categoría de atributo susceptible de incorporarse a una cartera europea de identidad digital, el organismo del sector público responsable de la fuente auténtica correspondiente y, en su caso, el organismo designado para actuar en su nombre. El catálogo tendrá carácter abierto y se revisará de forma periódica a medida que se incorporen nuevas categorías de atributos y casos de uso al ecosistema de la cartera.</w:t>
      </w:r>
    </w:p>
    <w:p w14:paraId="0D268A72" w14:textId="2FE5AA06" w:rsidR="00D00411" w:rsidRPr="00EA671C" w:rsidRDefault="00D00411" w:rsidP="00D92A25">
      <w:pPr>
        <w:spacing w:after="160"/>
        <w:jc w:val="both"/>
        <w:rPr>
          <w:rFonts w:eastAsia="Calibri"/>
          <w:lang w:eastAsia="en-US"/>
        </w:rPr>
      </w:pPr>
      <w:r w:rsidRPr="00EA671C">
        <w:rPr>
          <w:rFonts w:eastAsia="Calibri"/>
          <w:lang w:eastAsia="en-US"/>
        </w:rPr>
        <w:t>3.</w:t>
      </w:r>
      <w:r w:rsidR="003024C4" w:rsidRPr="00EA671C">
        <w:rPr>
          <w:rFonts w:eastAsia="Calibri"/>
          <w:lang w:eastAsia="en-US"/>
        </w:rPr>
        <w:t xml:space="preserve">  </w:t>
      </w:r>
      <w:r w:rsidRPr="00EA671C">
        <w:rPr>
          <w:rFonts w:eastAsia="Calibri"/>
          <w:lang w:eastAsia="en-US"/>
        </w:rPr>
        <w:t>La elaboración del catálogo se realizará en coordinación con los departamentos ministeriales y organismos competentes por razón de la materia, con la DGOSDCA y con la Agencia Estatal de Administración Digital, y en colaboración con las comunidades autónomas y entidades locales cuando se vean afectadas fuentes de su titularidad. Corresponde asimismo a la Dirección General del Dato promover la normalización semántica de los atributos catalogados y su alineamiento con los vocabularios y modelos de datos comunes de la Unión Europea.</w:t>
      </w:r>
    </w:p>
    <w:p w14:paraId="1A99FC47" w14:textId="4733A7A9" w:rsidR="00D00411" w:rsidRPr="00EA671C" w:rsidRDefault="00D00411" w:rsidP="00D92A25">
      <w:pPr>
        <w:spacing w:after="160"/>
        <w:jc w:val="both"/>
        <w:rPr>
          <w:rFonts w:eastAsia="Calibri"/>
          <w:lang w:eastAsia="en-US"/>
        </w:rPr>
      </w:pPr>
      <w:r w:rsidRPr="00EA671C">
        <w:rPr>
          <w:rFonts w:eastAsia="Calibri"/>
          <w:lang w:eastAsia="en-US"/>
        </w:rPr>
        <w:t>4.</w:t>
      </w:r>
      <w:r w:rsidR="003024C4" w:rsidRPr="00EA671C">
        <w:rPr>
          <w:rFonts w:eastAsia="Calibri"/>
          <w:lang w:eastAsia="en-US"/>
        </w:rPr>
        <w:t xml:space="preserve">  </w:t>
      </w:r>
      <w:r w:rsidRPr="00EA671C">
        <w:rPr>
          <w:rFonts w:eastAsia="Calibri"/>
          <w:lang w:eastAsia="en-US"/>
        </w:rPr>
        <w:t>La inclusión en el catálogo tiene carácter declarativo y no atribuye por sí misma la condición de fuente auténtica ni la de organismo responsable de esta, que derivará, en todo caso, de la normativa sectorial aplicable.</w:t>
      </w:r>
    </w:p>
    <w:p w14:paraId="206FE080" w14:textId="74307265" w:rsidR="00D00411" w:rsidRPr="00EA671C" w:rsidRDefault="00D00411" w:rsidP="00D92A25">
      <w:pPr>
        <w:spacing w:after="160"/>
        <w:jc w:val="both"/>
        <w:rPr>
          <w:rFonts w:eastAsia="Calibri"/>
          <w:lang w:eastAsia="en-US"/>
        </w:rPr>
      </w:pPr>
      <w:r w:rsidRPr="00EA671C">
        <w:rPr>
          <w:rFonts w:eastAsia="Calibri"/>
          <w:lang w:eastAsia="en-US"/>
        </w:rPr>
        <w:t>5.</w:t>
      </w:r>
      <w:r w:rsidR="003024C4" w:rsidRPr="00EA671C">
        <w:rPr>
          <w:rFonts w:eastAsia="Calibri"/>
          <w:lang w:eastAsia="en-US"/>
        </w:rPr>
        <w:t xml:space="preserve">  </w:t>
      </w:r>
      <w:r w:rsidRPr="00EA671C">
        <w:rPr>
          <w:rFonts w:eastAsia="Calibri"/>
          <w:lang w:eastAsia="en-US"/>
        </w:rPr>
        <w:t xml:space="preserve">El catálogo se elaborará de forma coherente con los mecanismos ya existentes de intercambio de datos entre Administraciones Públicas y, en particular, con los cedentes de datos integrados en la </w:t>
      </w:r>
      <w:r w:rsidRPr="00EA671C">
        <w:rPr>
          <w:rFonts w:eastAsia="Calibri"/>
          <w:lang w:eastAsia="en-US"/>
        </w:rPr>
        <w:lastRenderedPageBreak/>
        <w:t xml:space="preserve">Plataforma de Intermediación de Datos en aplicación de los artículos 28 de la Ley 39/2015, de 1 de octubre, y 155 de la Ley 40/2015, de 1 de octubre, </w:t>
      </w:r>
      <w:r w:rsidR="00DD0461" w:rsidRPr="00EA671C">
        <w:rPr>
          <w:rFonts w:eastAsia="Calibri"/>
          <w:lang w:eastAsia="en-US"/>
        </w:rPr>
        <w:t xml:space="preserve">de Régimen Jurídico del Sector Público, </w:t>
      </w:r>
      <w:r w:rsidRPr="00EA671C">
        <w:rPr>
          <w:rFonts w:eastAsia="Calibri"/>
          <w:lang w:eastAsia="en-US"/>
        </w:rPr>
        <w:t xml:space="preserve">así como con el sistema técnico basado en el principio de </w:t>
      </w:r>
      <w:r w:rsidR="00A000F7" w:rsidRPr="00EA671C">
        <w:rPr>
          <w:rFonts w:eastAsia="Calibri"/>
          <w:lang w:eastAsia="en-US"/>
        </w:rPr>
        <w:t>“</w:t>
      </w:r>
      <w:r w:rsidRPr="00EA671C">
        <w:rPr>
          <w:rFonts w:eastAsia="Calibri"/>
          <w:lang w:eastAsia="en-US"/>
        </w:rPr>
        <w:t>solo una vez</w:t>
      </w:r>
      <w:r w:rsidR="00A000F7" w:rsidRPr="00EA671C">
        <w:rPr>
          <w:rFonts w:eastAsia="Calibri"/>
          <w:lang w:eastAsia="en-US"/>
        </w:rPr>
        <w:t>”</w:t>
      </w:r>
      <w:r w:rsidRPr="00EA671C">
        <w:rPr>
          <w:rFonts w:eastAsia="Calibri"/>
          <w:lang w:eastAsia="en-US"/>
        </w:rPr>
        <w:t xml:space="preserve"> previsto en el artículo 14 del </w:t>
      </w:r>
      <w:r w:rsidR="00A000F7" w:rsidRPr="00EA671C">
        <w:rPr>
          <w:rFonts w:eastAsia="Calibri"/>
          <w:lang w:eastAsia="en-US"/>
        </w:rPr>
        <w:t xml:space="preserve">Reglamento (UE) 2018/1724 del Parlamento Europeo y del Consejo, de 2 de octubre de 2018, relativo a la creación de una pasarela digital única de acceso a información, procedimientos y servicios de asistencia y resolución de problemas y por el que se modifica el Reglamento (UE) </w:t>
      </w:r>
      <w:proofErr w:type="spellStart"/>
      <w:r w:rsidR="00A000F7" w:rsidRPr="00EA671C">
        <w:rPr>
          <w:rFonts w:eastAsia="Calibri"/>
          <w:lang w:eastAsia="en-US"/>
        </w:rPr>
        <w:t>n°</w:t>
      </w:r>
      <w:proofErr w:type="spellEnd"/>
      <w:r w:rsidR="00A000F7" w:rsidRPr="00EA671C">
        <w:rPr>
          <w:rFonts w:eastAsia="Calibri"/>
          <w:lang w:eastAsia="en-US"/>
        </w:rPr>
        <w:t xml:space="preserve"> 1024/2012 (Texto pertinente a efectos del EEE) </w:t>
      </w:r>
      <w:r w:rsidRPr="00EA671C">
        <w:rPr>
          <w:rFonts w:eastAsia="Calibri"/>
          <w:lang w:eastAsia="en-US"/>
        </w:rPr>
        <w:t xml:space="preserve">y en el </w:t>
      </w:r>
      <w:r w:rsidR="00A000F7" w:rsidRPr="00EA671C">
        <w:rPr>
          <w:rFonts w:eastAsia="Calibri"/>
          <w:lang w:eastAsia="en-US"/>
        </w:rPr>
        <w:t>Reglamento de Ejecución (UE) 2022/1463 de la Comisión, de 5 de agosto de 2022, por el que se establecen las especificaciones operativas y técnicas del sistema técnico para el intercambio automatizado transfronterizo de pruebas y la aplicación del principio de solo una vez, de conformidad con el Reglamento (UE) 2018/1724 del Parlamento Europeo y del Consejo (Texto pertinente a efectos del EEE)</w:t>
      </w:r>
      <w:r w:rsidRPr="00EA671C">
        <w:rPr>
          <w:rFonts w:eastAsia="Calibri"/>
          <w:lang w:eastAsia="en-US"/>
        </w:rPr>
        <w:t>, procurando la identificación uniforme de las fuentes y la equivalencia entre los datos y pruebas intercambiados a través de dichos sistemas y los atributos susceptibles de acreditarse mediante declaraciones electrónicas de atributos.</w:t>
      </w:r>
    </w:p>
    <w:p w14:paraId="29B3AC1E" w14:textId="58E2966D" w:rsidR="004F0B05" w:rsidRPr="00EA671C" w:rsidRDefault="004F0B05" w:rsidP="00777EAF">
      <w:pPr>
        <w:spacing w:after="160"/>
        <w:jc w:val="both"/>
        <w:rPr>
          <w:rFonts w:eastAsia="Arial Narrow"/>
          <w:lang w:eastAsia="en-US"/>
        </w:rPr>
      </w:pPr>
      <w:r w:rsidRPr="00EA671C">
        <w:rPr>
          <w:rFonts w:eastAsia="Arial Narrow"/>
          <w:lang w:eastAsia="en-US"/>
        </w:rPr>
        <w:t>Disposición adicional primera</w:t>
      </w:r>
      <w:r w:rsidR="00652173" w:rsidRPr="00EA671C">
        <w:rPr>
          <w:rFonts w:eastAsia="Arial Narrow"/>
          <w:lang w:eastAsia="en-US"/>
        </w:rPr>
        <w:t>.</w:t>
      </w:r>
      <w:r w:rsidRPr="00EA671C">
        <w:rPr>
          <w:rFonts w:eastAsia="Arial Narrow"/>
          <w:lang w:eastAsia="en-US"/>
        </w:rPr>
        <w:t xml:space="preserve"> </w:t>
      </w:r>
      <w:r w:rsidRPr="00EA671C">
        <w:rPr>
          <w:rFonts w:eastAsia="Arial Narrow"/>
          <w:i/>
          <w:iCs/>
          <w:lang w:eastAsia="en-US"/>
        </w:rPr>
        <w:t>Procedimiento de verificación previa del cumplimiento de los requisitos para la expedición de declaraciones electrónicas cualificadas de atributos</w:t>
      </w:r>
      <w:r w:rsidRPr="00EA671C">
        <w:rPr>
          <w:rFonts w:eastAsia="Arial Narrow"/>
          <w:lang w:eastAsia="en-US"/>
        </w:rPr>
        <w:t>.</w:t>
      </w:r>
    </w:p>
    <w:p w14:paraId="6CDEB112" w14:textId="6C2A42DF" w:rsidR="004F0B05" w:rsidRPr="00EA671C" w:rsidRDefault="004F0B05" w:rsidP="00777EAF">
      <w:pPr>
        <w:spacing w:after="160"/>
        <w:jc w:val="both"/>
        <w:rPr>
          <w:rFonts w:eastAsia="Arial Narrow"/>
          <w:lang w:eastAsia="en-US"/>
        </w:rPr>
      </w:pPr>
      <w:r w:rsidRPr="00EA671C">
        <w:rPr>
          <w:rFonts w:eastAsia="Arial Narrow"/>
          <w:lang w:eastAsia="en-US"/>
        </w:rPr>
        <w:t xml:space="preserve">1. Corresponde a la DGOSDCA la tramitación y resolución del procedimiento de verificación previa relativo a la notificación de la intención de iniciar la prestación del servicio de confianza cualificado consistente en la expedición de declaraciones electrónicas cualificadas de atributos, así como la comprobación del cumplimiento de los requisitos exigibles a los prestadores cualificados de servicios de confianza, de conformidad con lo previsto en el Reglamento (UE) </w:t>
      </w:r>
      <w:proofErr w:type="spellStart"/>
      <w:r w:rsidR="00656972" w:rsidRPr="00EA671C">
        <w:rPr>
          <w:rFonts w:eastAsia="Arial Narrow"/>
          <w:lang w:eastAsia="en-US"/>
        </w:rPr>
        <w:t>Nº</w:t>
      </w:r>
      <w:proofErr w:type="spellEnd"/>
      <w:r w:rsidR="00656972" w:rsidRPr="00EA671C">
        <w:rPr>
          <w:rFonts w:eastAsia="Arial Narrow"/>
          <w:lang w:eastAsia="en-US"/>
        </w:rPr>
        <w:t xml:space="preserve"> </w:t>
      </w:r>
      <w:r w:rsidRPr="00EA671C">
        <w:rPr>
          <w:rFonts w:eastAsia="Arial Narrow"/>
          <w:lang w:eastAsia="en-US"/>
        </w:rPr>
        <w:t xml:space="preserve">910/2014, y en sus disposiciones de desarrollo que resulten de aplicación, en particular, en los Reglamentos de Ejecución (UE) 2025/1572, (UE) 2025/2162 y (UE) 2025/1569, </w:t>
      </w:r>
      <w:r w:rsidR="00323605" w:rsidRPr="00EA671C">
        <w:rPr>
          <w:rFonts w:eastAsia="Arial Narrow"/>
          <w:lang w:eastAsia="en-US"/>
        </w:rPr>
        <w:t xml:space="preserve">modificado por el (UE) 2026/1735, </w:t>
      </w:r>
      <w:r w:rsidRPr="00EA671C">
        <w:rPr>
          <w:rFonts w:eastAsia="Arial Narrow"/>
          <w:lang w:eastAsia="en-US"/>
        </w:rPr>
        <w:t>así como en los demás actos de ejecución que resulten aplicables.</w:t>
      </w:r>
    </w:p>
    <w:p w14:paraId="363BE5E4" w14:textId="6704A228" w:rsidR="004F0B05" w:rsidRPr="00EA671C" w:rsidRDefault="004F0B05" w:rsidP="00777EAF">
      <w:pPr>
        <w:spacing w:after="160"/>
        <w:jc w:val="both"/>
        <w:rPr>
          <w:rFonts w:eastAsia="Arial Narrow"/>
          <w:lang w:eastAsia="en-US"/>
        </w:rPr>
      </w:pPr>
      <w:r w:rsidRPr="00EA671C">
        <w:rPr>
          <w:rFonts w:eastAsia="Arial Narrow"/>
          <w:lang w:eastAsia="en-US"/>
        </w:rPr>
        <w:t>2. Una vez verificado el cumplimiento de los requisitos y valorado el informe de evaluación de la conformidad según los Reglamentos de Ejecución (UE) 2025/2162, (UE) 2025/1572 y (UE) 2025/1569,</w:t>
      </w:r>
      <w:r w:rsidR="00323605" w:rsidRPr="00EA671C">
        <w:rPr>
          <w:rFonts w:eastAsia="Arial Narrow"/>
          <w:lang w:eastAsia="en-US"/>
        </w:rPr>
        <w:t xml:space="preserve"> modificado por el (UE) 2026/1735</w:t>
      </w:r>
      <w:r w:rsidR="00D20266" w:rsidRPr="00EA671C">
        <w:rPr>
          <w:rFonts w:eastAsia="Arial Narrow"/>
          <w:lang w:eastAsia="en-US"/>
        </w:rPr>
        <w:t>,</w:t>
      </w:r>
      <w:r w:rsidRPr="00EA671C">
        <w:rPr>
          <w:rFonts w:eastAsia="Arial Narrow"/>
          <w:lang w:eastAsia="en-US"/>
        </w:rPr>
        <w:t xml:space="preserve"> y demás documentación exigible, así como la conformidad con el esquema de </w:t>
      </w:r>
      <w:r w:rsidRPr="00EA671C">
        <w:rPr>
          <w:rFonts w:eastAsia="Calibri"/>
          <w:lang w:eastAsia="en-US"/>
        </w:rPr>
        <w:t xml:space="preserve">certificación de las </w:t>
      </w:r>
      <w:r w:rsidR="009A296F" w:rsidRPr="00EA671C">
        <w:rPr>
          <w:rFonts w:eastAsia="Calibri"/>
          <w:bCs/>
          <w:lang w:eastAsia="en-US"/>
        </w:rPr>
        <w:t>carteras</w:t>
      </w:r>
      <w:r w:rsidRPr="00EA671C">
        <w:rPr>
          <w:rFonts w:eastAsia="Calibri"/>
          <w:lang w:eastAsia="en-US"/>
        </w:rPr>
        <w:t xml:space="preserve"> de identidad digital</w:t>
      </w:r>
      <w:r w:rsidR="00D57761" w:rsidRPr="00EA671C">
        <w:rPr>
          <w:rFonts w:eastAsia="Calibri"/>
          <w:lang w:eastAsia="en-US"/>
        </w:rPr>
        <w:t xml:space="preserve"> aplicable</w:t>
      </w:r>
      <w:r w:rsidRPr="00EA671C">
        <w:rPr>
          <w:rFonts w:eastAsia="Calibri"/>
          <w:lang w:eastAsia="en-US"/>
        </w:rPr>
        <w:t xml:space="preserve">, </w:t>
      </w:r>
      <w:r w:rsidRPr="00EA671C">
        <w:rPr>
          <w:rFonts w:eastAsia="Arial Narrow"/>
          <w:lang w:eastAsia="en-US"/>
        </w:rPr>
        <w:t xml:space="preserve">la DGOSDCA resolverá sobre la cualificación del prestador y del servicio de confianza cualificado y procederá a la inclusión o actualización de la información pertinente en la lista de confianza nacional, de acuerdo con lo dispuesto en el artículo 22 del Reglamento (UE) </w:t>
      </w:r>
      <w:proofErr w:type="spellStart"/>
      <w:r w:rsidR="00656972" w:rsidRPr="00EA671C">
        <w:rPr>
          <w:rFonts w:eastAsia="Arial Narrow"/>
          <w:lang w:eastAsia="en-US"/>
        </w:rPr>
        <w:t>Nº</w:t>
      </w:r>
      <w:proofErr w:type="spellEnd"/>
      <w:r w:rsidR="00656972" w:rsidRPr="00EA671C">
        <w:rPr>
          <w:rFonts w:eastAsia="Arial Narrow"/>
          <w:lang w:eastAsia="en-US"/>
        </w:rPr>
        <w:t xml:space="preserve"> </w:t>
      </w:r>
      <w:r w:rsidRPr="00EA671C">
        <w:rPr>
          <w:rFonts w:eastAsia="Arial Narrow"/>
          <w:lang w:eastAsia="en-US"/>
        </w:rPr>
        <w:t>910/2014 y en los actos de ejecución que resulten aplicables.</w:t>
      </w:r>
    </w:p>
    <w:p w14:paraId="2DB5D93D" w14:textId="0D5BEDB8" w:rsidR="004F0B05" w:rsidRPr="00EA671C" w:rsidRDefault="004F0B05" w:rsidP="00652173">
      <w:pPr>
        <w:spacing w:after="160"/>
        <w:jc w:val="both"/>
        <w:rPr>
          <w:rFonts w:eastAsia="Arial Narrow"/>
          <w:lang w:eastAsia="en-US"/>
        </w:rPr>
      </w:pPr>
      <w:r w:rsidRPr="00EA671C">
        <w:rPr>
          <w:rFonts w:eastAsia="Arial Narrow"/>
          <w:lang w:eastAsia="en-US"/>
        </w:rPr>
        <w:t>Disposición adicional segunda</w:t>
      </w:r>
      <w:r w:rsidR="00652173" w:rsidRPr="00EA671C">
        <w:rPr>
          <w:rFonts w:eastAsia="Arial Narrow"/>
          <w:lang w:eastAsia="en-US"/>
        </w:rPr>
        <w:t>.</w:t>
      </w:r>
      <w:r w:rsidRPr="00EA671C">
        <w:rPr>
          <w:rFonts w:eastAsia="Arial Narrow"/>
          <w:lang w:eastAsia="en-US"/>
        </w:rPr>
        <w:t xml:space="preserve"> </w:t>
      </w:r>
      <w:r w:rsidRPr="00EA671C">
        <w:rPr>
          <w:rFonts w:eastAsia="Arial Narrow"/>
          <w:i/>
          <w:iCs/>
          <w:lang w:eastAsia="en-US"/>
        </w:rPr>
        <w:t>Procedimiento de verificación previa del cumplimiento de los requisitos para la expedición de declaraciones electrónicas de atributos expedidas por</w:t>
      </w:r>
      <w:r w:rsidR="00636AF6" w:rsidRPr="00EA671C">
        <w:rPr>
          <w:rFonts w:eastAsia="Arial Narrow"/>
          <w:i/>
          <w:iCs/>
          <w:lang w:eastAsia="en-US"/>
        </w:rPr>
        <w:t xml:space="preserve"> un</w:t>
      </w:r>
      <w:r w:rsidRPr="00EA671C">
        <w:rPr>
          <w:rFonts w:eastAsia="Arial Narrow"/>
          <w:i/>
          <w:iCs/>
          <w:lang w:eastAsia="en-US"/>
        </w:rPr>
        <w:t xml:space="preserve"> organismo del sector público responsable de una fuente auténtica, o en nombre de este</w:t>
      </w:r>
      <w:r w:rsidRPr="00EA671C">
        <w:rPr>
          <w:rFonts w:eastAsia="Arial Narrow"/>
          <w:lang w:eastAsia="en-US"/>
        </w:rPr>
        <w:t>.</w:t>
      </w:r>
    </w:p>
    <w:p w14:paraId="356EFA3F" w14:textId="093BD39F" w:rsidR="00652173" w:rsidRPr="00EA671C" w:rsidRDefault="00652173" w:rsidP="00652173">
      <w:pPr>
        <w:spacing w:after="160"/>
        <w:jc w:val="both"/>
        <w:rPr>
          <w:rFonts w:eastAsia="Arial Narrow"/>
          <w:lang w:eastAsia="en-US"/>
        </w:rPr>
      </w:pPr>
      <w:r w:rsidRPr="00EA671C">
        <w:rPr>
          <w:rFonts w:eastAsia="Arial Narrow"/>
          <w:lang w:eastAsia="en-US"/>
        </w:rPr>
        <w:t xml:space="preserve">1. </w:t>
      </w:r>
      <w:r w:rsidR="004F0B05" w:rsidRPr="00EA671C">
        <w:rPr>
          <w:rFonts w:eastAsia="Arial Narrow"/>
          <w:lang w:eastAsia="en-US"/>
        </w:rPr>
        <w:t xml:space="preserve">Corresponde a la DGOSDCA la tramitación y resolución del procedimiento de verificación previa del cumplimiento de los requisitos exigibles a los organismos del sector público responsables de una fuente auténtica que pretendan expedir declaraciones electrónicas de atributos en el ecosistema de las </w:t>
      </w:r>
      <w:r w:rsidR="009A296F" w:rsidRPr="00EA671C">
        <w:rPr>
          <w:rFonts w:eastAsia="Arial Narrow"/>
          <w:bCs/>
          <w:lang w:eastAsia="en-US"/>
        </w:rPr>
        <w:t>carteras</w:t>
      </w:r>
      <w:r w:rsidR="004F0B05" w:rsidRPr="00EA671C">
        <w:rPr>
          <w:rFonts w:eastAsia="Arial Narrow"/>
          <w:lang w:eastAsia="en-US"/>
        </w:rPr>
        <w:t xml:space="preserve"> europeas de identidad digital</w:t>
      </w:r>
      <w:r w:rsidR="009F6568" w:rsidRPr="00EA671C">
        <w:rPr>
          <w:rFonts w:eastAsia="Arial Narrow"/>
          <w:lang w:eastAsia="en-US"/>
        </w:rPr>
        <w:t>,</w:t>
      </w:r>
      <w:r w:rsidR="004F0B05" w:rsidRPr="00EA671C">
        <w:rPr>
          <w:rFonts w:eastAsia="Arial Narrow"/>
          <w:lang w:eastAsia="en-US"/>
        </w:rPr>
        <w:t xml:space="preserve"> </w:t>
      </w:r>
      <w:r w:rsidR="00636AF6" w:rsidRPr="00EA671C">
        <w:rPr>
          <w:rFonts w:eastAsia="Arial Narrow"/>
          <w:lang w:eastAsia="en-US"/>
        </w:rPr>
        <w:t>así como a los organismos designados para actuar en su nombre</w:t>
      </w:r>
      <w:r w:rsidR="009F6568" w:rsidRPr="00EA671C">
        <w:rPr>
          <w:rFonts w:eastAsia="Arial Narrow"/>
          <w:lang w:eastAsia="en-US"/>
        </w:rPr>
        <w:t>.</w:t>
      </w:r>
    </w:p>
    <w:p w14:paraId="697B747B" w14:textId="2D413223" w:rsidR="004F0B05" w:rsidRPr="00EA671C" w:rsidRDefault="00652173" w:rsidP="00652173">
      <w:pPr>
        <w:spacing w:after="160"/>
        <w:jc w:val="both"/>
        <w:rPr>
          <w:rFonts w:eastAsia="Arial Narrow"/>
          <w:lang w:eastAsia="en-US"/>
        </w:rPr>
      </w:pPr>
      <w:r w:rsidRPr="00EA671C">
        <w:rPr>
          <w:rFonts w:eastAsia="Arial Narrow"/>
          <w:lang w:eastAsia="en-US"/>
        </w:rPr>
        <w:t xml:space="preserve">2. Durante la tramitación del </w:t>
      </w:r>
      <w:r w:rsidR="004F0B05" w:rsidRPr="00EA671C">
        <w:rPr>
          <w:rFonts w:eastAsia="Arial Narrow"/>
          <w:lang w:eastAsia="en-US"/>
        </w:rPr>
        <w:t xml:space="preserve">procedimiento </w:t>
      </w:r>
      <w:r w:rsidRPr="00EA671C">
        <w:rPr>
          <w:rFonts w:eastAsia="Arial Narrow"/>
          <w:lang w:eastAsia="en-US"/>
        </w:rPr>
        <w:t>de verificación previa</w:t>
      </w:r>
      <w:r w:rsidR="00C95B05" w:rsidRPr="00EA671C">
        <w:rPr>
          <w:rFonts w:eastAsia="Arial Narrow"/>
          <w:lang w:eastAsia="en-US"/>
        </w:rPr>
        <w:t xml:space="preserve"> a que se refiere el apartado anterior</w:t>
      </w:r>
      <w:r w:rsidR="004F0B05" w:rsidRPr="00EA671C">
        <w:rPr>
          <w:rFonts w:eastAsia="Arial Narrow"/>
          <w:lang w:eastAsia="en-US"/>
        </w:rPr>
        <w:t>, la DGOSDCA podrá solicitar a las autoridades competentes la emisión de un informe de comprobación de los siguientes requisitos:</w:t>
      </w:r>
    </w:p>
    <w:p w14:paraId="403087DF" w14:textId="5CA56775" w:rsidR="004F0B05" w:rsidRPr="00EA671C" w:rsidRDefault="00002737" w:rsidP="00777EAF">
      <w:pPr>
        <w:numPr>
          <w:ilvl w:val="0"/>
          <w:numId w:val="37"/>
        </w:numPr>
        <w:spacing w:after="0"/>
        <w:jc w:val="both"/>
        <w:rPr>
          <w:rFonts w:eastAsia="Arial Narrow"/>
          <w:lang w:eastAsia="en-US"/>
        </w:rPr>
      </w:pPr>
      <w:r w:rsidRPr="00EA671C">
        <w:rPr>
          <w:rFonts w:eastAsia="Arial Narrow"/>
          <w:lang w:eastAsia="en-US"/>
        </w:rPr>
        <w:lastRenderedPageBreak/>
        <w:t xml:space="preserve">Que la declaración electrónica de atributos contiene el conjunto de datos a que se refiere el párrafo </w:t>
      </w:r>
      <w:r w:rsidR="004F0B05" w:rsidRPr="00EA671C">
        <w:rPr>
          <w:rFonts w:eastAsia="Arial Narrow"/>
          <w:lang w:eastAsia="en-US"/>
        </w:rPr>
        <w:t xml:space="preserve">b) del Anexo VII del </w:t>
      </w:r>
      <w:r w:rsidRPr="00EA671C">
        <w:rPr>
          <w:rFonts w:eastAsia="Arial Narrow"/>
          <w:lang w:eastAsia="en-US"/>
        </w:rPr>
        <w:t xml:space="preserve">Reglamento (UE) </w:t>
      </w:r>
      <w:proofErr w:type="spellStart"/>
      <w:r w:rsidR="00656972" w:rsidRPr="00EA671C">
        <w:rPr>
          <w:rFonts w:eastAsia="Arial Narrow"/>
          <w:lang w:eastAsia="en-US"/>
        </w:rPr>
        <w:t>Nº</w:t>
      </w:r>
      <w:proofErr w:type="spellEnd"/>
      <w:r w:rsidR="00656972" w:rsidRPr="00EA671C">
        <w:rPr>
          <w:rFonts w:eastAsia="Arial Narrow"/>
          <w:lang w:eastAsia="en-US"/>
        </w:rPr>
        <w:t xml:space="preserve"> </w:t>
      </w:r>
      <w:r w:rsidRPr="00EA671C">
        <w:rPr>
          <w:rFonts w:eastAsia="Arial Narrow"/>
          <w:lang w:eastAsia="en-US"/>
        </w:rPr>
        <w:t>910/2014</w:t>
      </w:r>
      <w:r w:rsidR="004F0B05" w:rsidRPr="00EA671C">
        <w:rPr>
          <w:rFonts w:eastAsia="Arial Narrow"/>
          <w:lang w:eastAsia="en-US"/>
        </w:rPr>
        <w:t>.</w:t>
      </w:r>
    </w:p>
    <w:p w14:paraId="20D95326" w14:textId="2FAECB91" w:rsidR="004F0B05" w:rsidRPr="00EA671C" w:rsidRDefault="002E61CD" w:rsidP="00777EAF">
      <w:pPr>
        <w:numPr>
          <w:ilvl w:val="0"/>
          <w:numId w:val="37"/>
        </w:numPr>
        <w:spacing w:after="0"/>
        <w:jc w:val="both"/>
        <w:rPr>
          <w:rFonts w:eastAsia="Arial Narrow"/>
          <w:lang w:eastAsia="en-US"/>
        </w:rPr>
      </w:pPr>
      <w:r w:rsidRPr="00EA671C">
        <w:rPr>
          <w:rFonts w:eastAsia="Arial Narrow"/>
          <w:lang w:eastAsia="en-US"/>
        </w:rPr>
        <w:t xml:space="preserve">Que la declaración electrónica de atributos cumple con los requisitos previstos en el apartado 1.b) del </w:t>
      </w:r>
      <w:r w:rsidR="004F0B05" w:rsidRPr="00EA671C">
        <w:rPr>
          <w:rFonts w:eastAsia="Arial Narrow"/>
          <w:lang w:eastAsia="en-US"/>
        </w:rPr>
        <w:t xml:space="preserve">artículo 45 </w:t>
      </w:r>
      <w:proofErr w:type="spellStart"/>
      <w:r w:rsidR="004F0B05" w:rsidRPr="00EA671C">
        <w:rPr>
          <w:rFonts w:eastAsia="Arial Narrow"/>
          <w:lang w:eastAsia="en-US"/>
        </w:rPr>
        <w:t>septies</w:t>
      </w:r>
      <w:proofErr w:type="spellEnd"/>
      <w:r w:rsidR="004F0B05" w:rsidRPr="00EA671C">
        <w:rPr>
          <w:rFonts w:eastAsia="Arial Narrow"/>
          <w:lang w:eastAsia="en-US"/>
        </w:rPr>
        <w:t xml:space="preserve"> del </w:t>
      </w:r>
      <w:r w:rsidRPr="00EA671C">
        <w:rPr>
          <w:rFonts w:eastAsia="Arial Narrow"/>
          <w:lang w:eastAsia="en-US"/>
        </w:rPr>
        <w:t xml:space="preserve">Reglamento (UE) </w:t>
      </w:r>
      <w:proofErr w:type="spellStart"/>
      <w:r w:rsidR="00656972" w:rsidRPr="00EA671C">
        <w:rPr>
          <w:rFonts w:eastAsia="Arial Narrow"/>
          <w:lang w:eastAsia="en-US"/>
        </w:rPr>
        <w:t>Nº</w:t>
      </w:r>
      <w:proofErr w:type="spellEnd"/>
      <w:r w:rsidR="00656972" w:rsidRPr="00EA671C">
        <w:rPr>
          <w:rFonts w:eastAsia="Arial Narrow"/>
          <w:lang w:eastAsia="en-US"/>
        </w:rPr>
        <w:t xml:space="preserve"> </w:t>
      </w:r>
      <w:r w:rsidRPr="00EA671C">
        <w:rPr>
          <w:rFonts w:eastAsia="Arial Narrow"/>
          <w:lang w:eastAsia="en-US"/>
        </w:rPr>
        <w:t>910/2014</w:t>
      </w:r>
      <w:r w:rsidR="004F0B05" w:rsidRPr="00EA671C">
        <w:rPr>
          <w:rFonts w:eastAsia="Arial Narrow"/>
          <w:lang w:eastAsia="en-US"/>
        </w:rPr>
        <w:t>.</w:t>
      </w:r>
    </w:p>
    <w:p w14:paraId="07818650" w14:textId="77777777" w:rsidR="004F0B05" w:rsidRPr="00EA671C" w:rsidRDefault="004F0B05" w:rsidP="00777EAF">
      <w:pPr>
        <w:spacing w:after="0"/>
        <w:ind w:left="1068"/>
        <w:jc w:val="both"/>
        <w:rPr>
          <w:rFonts w:eastAsia="Arial Narrow"/>
          <w:lang w:eastAsia="en-US"/>
        </w:rPr>
      </w:pPr>
    </w:p>
    <w:p w14:paraId="1BA8C801" w14:textId="02526550" w:rsidR="004F0B05" w:rsidRPr="00EA671C" w:rsidRDefault="00002737" w:rsidP="00652173">
      <w:pPr>
        <w:spacing w:after="0"/>
        <w:jc w:val="both"/>
        <w:rPr>
          <w:rFonts w:eastAsia="Arial Narrow"/>
          <w:lang w:eastAsia="en-US"/>
        </w:rPr>
      </w:pPr>
      <w:r w:rsidRPr="00EA671C">
        <w:rPr>
          <w:rFonts w:eastAsia="Arial Narrow"/>
          <w:lang w:eastAsia="en-US"/>
        </w:rPr>
        <w:t xml:space="preserve">3. </w:t>
      </w:r>
      <w:r w:rsidR="009F6568" w:rsidRPr="00EA671C">
        <w:rPr>
          <w:rFonts w:eastAsia="Arial Narrow"/>
          <w:lang w:eastAsia="en-US"/>
        </w:rPr>
        <w:t>La DGOSDCA, u</w:t>
      </w:r>
      <w:r w:rsidR="004F0B05" w:rsidRPr="00EA671C">
        <w:rPr>
          <w:rFonts w:eastAsia="Arial Narrow"/>
          <w:lang w:eastAsia="en-US"/>
        </w:rPr>
        <w:t>na vez verificado el cumplimiento de los requisitos y valorado el informe de evaluación de la conformidad según</w:t>
      </w:r>
      <w:r w:rsidR="00C95B05" w:rsidRPr="00EA671C">
        <w:rPr>
          <w:rFonts w:eastAsia="Arial Narrow"/>
          <w:lang w:eastAsia="en-US"/>
        </w:rPr>
        <w:t xml:space="preserve"> lo previsto en </w:t>
      </w:r>
      <w:r w:rsidR="004F0B05" w:rsidRPr="00EA671C">
        <w:rPr>
          <w:rFonts w:eastAsia="Arial Narrow"/>
          <w:lang w:eastAsia="en-US"/>
        </w:rPr>
        <w:t xml:space="preserve">los Reglamentos de Ejecución (UE) 2025/2162, (UE) 2025/1572 y (UE) 2025/1569, </w:t>
      </w:r>
      <w:r w:rsidR="00BD5A13" w:rsidRPr="00EA671C">
        <w:rPr>
          <w:rFonts w:eastAsia="Arial Narrow"/>
          <w:lang w:eastAsia="en-US"/>
        </w:rPr>
        <w:t xml:space="preserve">modificado por el (UE) 2026/1735, </w:t>
      </w:r>
      <w:r w:rsidR="004F0B05" w:rsidRPr="00EA671C">
        <w:rPr>
          <w:rFonts w:eastAsia="Arial Narrow"/>
          <w:lang w:eastAsia="en-US"/>
        </w:rPr>
        <w:t>así como el resto de requisitos exigibles, recibido el informe favorable previsto en el apartado 2</w:t>
      </w:r>
      <w:r w:rsidR="009F6568" w:rsidRPr="00EA671C">
        <w:rPr>
          <w:rFonts w:eastAsia="Arial Narrow"/>
          <w:lang w:eastAsia="en-US"/>
        </w:rPr>
        <w:t>,</w:t>
      </w:r>
      <w:r w:rsidR="004F0B05" w:rsidRPr="00EA671C">
        <w:rPr>
          <w:rFonts w:eastAsia="Arial Narrow"/>
          <w:lang w:eastAsia="en-US"/>
        </w:rPr>
        <w:t xml:space="preserve"> </w:t>
      </w:r>
      <w:r w:rsidR="009F6568" w:rsidRPr="00EA671C">
        <w:rPr>
          <w:rFonts w:eastAsia="Calibri"/>
          <w:lang w:eastAsia="en-US"/>
        </w:rPr>
        <w:t>en caso de que lo haya solicitado,</w:t>
      </w:r>
      <w:r w:rsidR="009F6568" w:rsidRPr="00EA671C">
        <w:rPr>
          <w:rFonts w:eastAsia="Arial Narrow"/>
          <w:lang w:eastAsia="en-US"/>
        </w:rPr>
        <w:t xml:space="preserve"> </w:t>
      </w:r>
      <w:r w:rsidR="004F0B05" w:rsidRPr="00EA671C">
        <w:rPr>
          <w:rFonts w:eastAsia="Arial Narrow"/>
          <w:lang w:eastAsia="en-US"/>
        </w:rPr>
        <w:t>y comprobada la conformidad con el esquema de</w:t>
      </w:r>
      <w:r w:rsidR="004F0B05" w:rsidRPr="00EA671C">
        <w:rPr>
          <w:rFonts w:eastAsia="Arial Narrow"/>
          <w:i/>
          <w:iCs/>
          <w:lang w:eastAsia="en-US"/>
        </w:rPr>
        <w:t xml:space="preserve"> </w:t>
      </w:r>
      <w:r w:rsidR="004F0B05" w:rsidRPr="00EA671C">
        <w:rPr>
          <w:rFonts w:eastAsia="Calibri"/>
          <w:lang w:eastAsia="en-US"/>
        </w:rPr>
        <w:t xml:space="preserve">certificación de las </w:t>
      </w:r>
      <w:r w:rsidR="009A296F" w:rsidRPr="00EA671C">
        <w:rPr>
          <w:rFonts w:eastAsia="Calibri"/>
          <w:bCs/>
          <w:lang w:eastAsia="en-US"/>
        </w:rPr>
        <w:t>carteras</w:t>
      </w:r>
      <w:r w:rsidR="004F0B05" w:rsidRPr="00EA671C">
        <w:rPr>
          <w:rFonts w:eastAsia="Calibri"/>
          <w:lang w:eastAsia="en-US"/>
        </w:rPr>
        <w:t xml:space="preserve"> de identidad digital</w:t>
      </w:r>
      <w:r w:rsidR="004C1F67" w:rsidRPr="00EA671C">
        <w:t xml:space="preserve"> </w:t>
      </w:r>
      <w:r w:rsidR="004C1F67" w:rsidRPr="00EA671C">
        <w:rPr>
          <w:rFonts w:eastAsia="Calibri"/>
          <w:lang w:eastAsia="en-US"/>
        </w:rPr>
        <w:t>aplicable</w:t>
      </w:r>
      <w:r w:rsidR="009F6568" w:rsidRPr="00EA671C">
        <w:rPr>
          <w:rFonts w:eastAsia="Calibri"/>
          <w:lang w:eastAsia="en-US"/>
        </w:rPr>
        <w:t xml:space="preserve">, </w:t>
      </w:r>
      <w:r w:rsidR="004F0B05" w:rsidRPr="00EA671C">
        <w:rPr>
          <w:rFonts w:eastAsia="Arial Narrow"/>
          <w:lang w:eastAsia="en-US"/>
        </w:rPr>
        <w:t>efectuará la notificación a la Comisión Europea mediante el sistema de notificación electrónica seguro previsto en la normativa de la Unión Europea, incorporando al menos la información establecida en el anexo III del Reglamento de Ejecución (UE) 2025/1569, incluido el informe de evaluación de la conformidad, y notificará asimismo cualquier modificación posterior, a efectos de su publicación por la Comisión en la lista correspondiente.</w:t>
      </w:r>
    </w:p>
    <w:p w14:paraId="71573F87" w14:textId="77777777" w:rsidR="004F0B05" w:rsidRPr="00EA671C" w:rsidRDefault="004F0B05" w:rsidP="004F0B05">
      <w:pPr>
        <w:pStyle w:val="Prrafodelista"/>
        <w:spacing w:after="0" w:line="259" w:lineRule="auto"/>
        <w:ind w:left="360"/>
        <w:jc w:val="both"/>
        <w:rPr>
          <w:rFonts w:ascii="Arial Narrow" w:eastAsia="Arial Narrow" w:hAnsi="Arial Narrow" w:cs="Arial Narrow"/>
          <w:lang w:eastAsia="en-US"/>
        </w:rPr>
      </w:pPr>
    </w:p>
    <w:p w14:paraId="2026DE1B" w14:textId="03F0DC7D" w:rsidR="00FF0A64" w:rsidRPr="00EA671C" w:rsidRDefault="00FF0A64" w:rsidP="00FF0A64">
      <w:pPr>
        <w:jc w:val="both"/>
      </w:pPr>
      <w:r w:rsidRPr="00EA671C">
        <w:t xml:space="preserve">Disposición adicional tercera. </w:t>
      </w:r>
      <w:r w:rsidRPr="00EA671C">
        <w:rPr>
          <w:i/>
          <w:iCs/>
        </w:rPr>
        <w:t>Grupo de Cooperación sobre la Identidad Digital Europea</w:t>
      </w:r>
    </w:p>
    <w:p w14:paraId="0E237B04" w14:textId="091E0821" w:rsidR="00FF0A64" w:rsidRPr="00EA671C" w:rsidRDefault="00FF0A64" w:rsidP="00FF0A64">
      <w:pPr>
        <w:jc w:val="both"/>
      </w:pPr>
      <w:r w:rsidRPr="00EA671C">
        <w:t xml:space="preserve">La representación ordinaria de España en el Grupo de Cooperación sobre la Identidad Digital Europea previsto en el artículo 46. </w:t>
      </w:r>
      <w:proofErr w:type="spellStart"/>
      <w:r w:rsidRPr="00EA671C">
        <w:t>sexies</w:t>
      </w:r>
      <w:proofErr w:type="spellEnd"/>
      <w:r w:rsidRPr="00EA671C">
        <w:t xml:space="preserve"> del Reglamento (UE) </w:t>
      </w:r>
      <w:proofErr w:type="spellStart"/>
      <w:r w:rsidR="00656972" w:rsidRPr="00EA671C">
        <w:t>Nº</w:t>
      </w:r>
      <w:proofErr w:type="spellEnd"/>
      <w:r w:rsidR="00656972" w:rsidRPr="00EA671C">
        <w:t xml:space="preserve"> </w:t>
      </w:r>
      <w:r w:rsidRPr="00EA671C">
        <w:t xml:space="preserve">910/2014, en lo relativo a la </w:t>
      </w:r>
      <w:r w:rsidR="00BE22F8" w:rsidRPr="00EA671C">
        <w:t>c</w:t>
      </w:r>
      <w:r w:rsidRPr="00EA671C">
        <w:t xml:space="preserve">artera </w:t>
      </w:r>
      <w:r w:rsidR="00BE22F8" w:rsidRPr="00EA671C">
        <w:t>e</w:t>
      </w:r>
      <w:r w:rsidRPr="00EA671C">
        <w:t xml:space="preserve">uropea de </w:t>
      </w:r>
      <w:r w:rsidR="00BE22F8" w:rsidRPr="00EA671C">
        <w:t>i</w:t>
      </w:r>
      <w:r w:rsidRPr="00EA671C">
        <w:t xml:space="preserve">dentidad </w:t>
      </w:r>
      <w:r w:rsidR="00BE22F8" w:rsidRPr="00EA671C">
        <w:t>d</w:t>
      </w:r>
      <w:r w:rsidRPr="00EA671C">
        <w:t>igital, corresponde a la Agencia Estatal de Administración Digital y la DGOSDCA, sin perjuicio de que otros actores del ecosistema puedan ser invitados a participar en sesiones concretas del Grupo como parte de la representación española cuando los asuntos a tratar afecten a los roles que les atribuye este real decreto y resto de normativa aplicable.</w:t>
      </w:r>
    </w:p>
    <w:p w14:paraId="1ABE03B6" w14:textId="56577CA6" w:rsidR="00411BFF" w:rsidRPr="00EA671C" w:rsidRDefault="00411BFF" w:rsidP="00411BFF">
      <w:pPr>
        <w:jc w:val="both"/>
      </w:pPr>
      <w:r w:rsidRPr="00EA671C">
        <w:t xml:space="preserve">Disposición final primera. </w:t>
      </w:r>
      <w:r w:rsidRPr="00EA671C">
        <w:rPr>
          <w:i/>
          <w:iCs/>
        </w:rPr>
        <w:t>Títulos competenciales.</w:t>
      </w:r>
    </w:p>
    <w:p w14:paraId="06A123EE" w14:textId="1C4315D3" w:rsidR="00411BFF" w:rsidRPr="00EA671C" w:rsidRDefault="00411BFF" w:rsidP="00411BFF">
      <w:pPr>
        <w:jc w:val="both"/>
      </w:pPr>
      <w:r w:rsidRPr="00EA671C">
        <w:t>Este real decreto se dicta al amparo de lo dispuesto en el artículo 149.1.18.ª de la Constitución, que atribuye al Estado la competencia exclusiva en materia de procedimiento administrativo común y para dictar las bases del régimen jurídico de las Administraciones Públicas y al amparo de los artículos 149.1.21.ª y 149.1.29.ª, que atribuyen al Estado la competencia exclusiva en materia de telecomunicaciones y en materia de seguridad pública, respectivamente, en cuanto a su relación con la ciberseguridad y su impacto en la seguridad de las redes y sistemas de información.</w:t>
      </w:r>
    </w:p>
    <w:p w14:paraId="2B09BCB1" w14:textId="4AD5E7A4" w:rsidR="008F7C0F" w:rsidRPr="00EA671C" w:rsidRDefault="008F7C0F" w:rsidP="008F7C0F">
      <w:pPr>
        <w:jc w:val="both"/>
      </w:pPr>
      <w:r w:rsidRPr="00EA671C">
        <w:t xml:space="preserve">Disposición final </w:t>
      </w:r>
      <w:r w:rsidR="00411BFF" w:rsidRPr="00EA671C">
        <w:t>segunda</w:t>
      </w:r>
      <w:r w:rsidRPr="00EA671C">
        <w:t xml:space="preserve">. </w:t>
      </w:r>
      <w:r w:rsidRPr="00EA671C">
        <w:rPr>
          <w:i/>
          <w:iCs/>
        </w:rPr>
        <w:t>Habilitación normativa.</w:t>
      </w:r>
    </w:p>
    <w:p w14:paraId="2F988D92" w14:textId="77777777" w:rsidR="008F7C0F" w:rsidRPr="00EA671C" w:rsidRDefault="008F7C0F" w:rsidP="008F7C0F">
      <w:pPr>
        <w:jc w:val="both"/>
      </w:pPr>
      <w:r w:rsidRPr="00EA671C">
        <w:t>Se autoriza a la persona titular del Ministerio para la Transformación Digital y de la Función Pública para que dicte cuantas disposiciones sean necesarias para el desarrollo y ejecución de lo previsto en este real decreto.</w:t>
      </w:r>
    </w:p>
    <w:p w14:paraId="20EBA4B0" w14:textId="0180546B" w:rsidR="00367BFD" w:rsidRPr="00EA671C" w:rsidRDefault="00367BFD" w:rsidP="00367BFD">
      <w:pPr>
        <w:jc w:val="both"/>
      </w:pPr>
      <w:r w:rsidRPr="00EA671C">
        <w:t xml:space="preserve">Disposición final </w:t>
      </w:r>
      <w:r w:rsidR="00411BFF" w:rsidRPr="00EA671C">
        <w:t>tercera</w:t>
      </w:r>
      <w:r w:rsidRPr="00EA671C">
        <w:t xml:space="preserve">. </w:t>
      </w:r>
      <w:r w:rsidRPr="00EA671C">
        <w:rPr>
          <w:i/>
          <w:iCs/>
        </w:rPr>
        <w:t>Entrada en vigo</w:t>
      </w:r>
      <w:r w:rsidRPr="00EA671C">
        <w:t>r.</w:t>
      </w:r>
    </w:p>
    <w:p w14:paraId="6D434736" w14:textId="41462693" w:rsidR="00963C1D" w:rsidRPr="00EA671C" w:rsidRDefault="00367BFD" w:rsidP="00367BFD">
      <w:pPr>
        <w:jc w:val="both"/>
      </w:pPr>
      <w:r w:rsidRPr="00EA671C">
        <w:t xml:space="preserve">Este real decreto entrará en vigor el día siguiente al de su publicación en el </w:t>
      </w:r>
      <w:r w:rsidR="00E53426" w:rsidRPr="00EA671C">
        <w:t>“</w:t>
      </w:r>
      <w:r w:rsidRPr="00EA671C">
        <w:t>Boletín Oficial del Estado</w:t>
      </w:r>
      <w:r w:rsidR="00E53426" w:rsidRPr="00EA671C">
        <w:t>”</w:t>
      </w:r>
      <w:r w:rsidRPr="00EA671C">
        <w:t>.</w:t>
      </w:r>
      <w:bookmarkEnd w:id="0"/>
    </w:p>
    <w:sectPr w:rsidR="00963C1D" w:rsidRPr="00EA671C" w:rsidSect="000E546F">
      <w:headerReference w:type="even" r:id="rId13"/>
      <w:headerReference w:type="default" r:id="rId14"/>
      <w:footerReference w:type="even" r:id="rId15"/>
      <w:footerReference w:type="default" r:id="rId16"/>
      <w:headerReference w:type="first" r:id="rId17"/>
      <w:footerReference w:type="first" r:id="rId18"/>
      <w:pgSz w:w="11906" w:h="16838"/>
      <w:pgMar w:top="2127" w:right="992" w:bottom="1134" w:left="1077" w:header="426"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41B0D" w14:textId="77777777" w:rsidR="009F1ED2" w:rsidRDefault="009F1ED2">
      <w:pPr>
        <w:spacing w:after="0" w:line="240" w:lineRule="auto"/>
      </w:pPr>
      <w:r>
        <w:separator/>
      </w:r>
    </w:p>
  </w:endnote>
  <w:endnote w:type="continuationSeparator" w:id="0">
    <w:p w14:paraId="3D69DF76" w14:textId="77777777" w:rsidR="009F1ED2" w:rsidRDefault="009F1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ymbolfuentemap">
    <w:altName w:val="Symbol"/>
    <w:charset w:val="02"/>
    <w:family w:val="roman"/>
    <w:pitch w:val="variable"/>
    <w:sig w:usb0="00000000" w:usb1="10000000" w:usb2="00000000" w:usb3="00000000" w:csb0="80000000" w:csb1="00000000"/>
  </w:font>
  <w:font w:name="Gill Sans MT">
    <w:altName w:val="Calibri"/>
    <w:charset w:val="00"/>
    <w:family w:val="swiss"/>
    <w:pitch w:val="variable"/>
    <w:sig w:usb0="00000003" w:usb1="00000000" w:usb2="00000000" w:usb3="00000000" w:csb0="00000003" w:csb1="00000000"/>
  </w:font>
  <w:font w:name="Gill Sans Std">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610B" w14:textId="77777777" w:rsidR="00261EA2" w:rsidRDefault="00261EA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B1C5" w14:textId="0625D653" w:rsidR="00A26B25" w:rsidRDefault="008C6187">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405DF">
      <w:rPr>
        <w:noProof/>
        <w:color w:val="000000"/>
      </w:rPr>
      <w:t>1</w:t>
    </w:r>
    <w:r>
      <w:rPr>
        <w:color w:val="000000"/>
      </w:rPr>
      <w:fldChar w:fldCharType="end"/>
    </w:r>
  </w:p>
  <w:p w14:paraId="13B3940F" w14:textId="77777777" w:rsidR="00A26B25" w:rsidRDefault="00A26B25">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C456" w14:textId="77777777" w:rsidR="00261EA2" w:rsidRDefault="00261EA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43B8" w14:textId="77777777" w:rsidR="009F1ED2" w:rsidRDefault="009F1ED2">
      <w:pPr>
        <w:spacing w:after="0" w:line="240" w:lineRule="auto"/>
      </w:pPr>
      <w:r>
        <w:separator/>
      </w:r>
    </w:p>
  </w:footnote>
  <w:footnote w:type="continuationSeparator" w:id="0">
    <w:p w14:paraId="5E449372" w14:textId="77777777" w:rsidR="009F1ED2" w:rsidRDefault="009F1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7955" w14:textId="77777777" w:rsidR="00261EA2" w:rsidRDefault="00261EA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459" w:type="dxa"/>
      <w:tblLayout w:type="fixed"/>
      <w:tblLook w:val="00A0" w:firstRow="1" w:lastRow="0" w:firstColumn="1" w:lastColumn="0" w:noHBand="0" w:noVBand="0"/>
    </w:tblPr>
    <w:tblGrid>
      <w:gridCol w:w="1560"/>
      <w:gridCol w:w="5811"/>
      <w:gridCol w:w="2694"/>
    </w:tblGrid>
    <w:tr w:rsidR="00F51ADA" w:rsidRPr="00CB2351" w14:paraId="06F4EDFC" w14:textId="77777777" w:rsidTr="00091A93">
      <w:trPr>
        <w:trHeight w:val="83"/>
      </w:trPr>
      <w:tc>
        <w:tcPr>
          <w:tcW w:w="1560" w:type="dxa"/>
          <w:vMerge w:val="restart"/>
          <w:noWrap/>
        </w:tcPr>
        <w:p w14:paraId="7E7D3C21" w14:textId="77777777" w:rsidR="00F51ADA" w:rsidRPr="00D60344" w:rsidRDefault="00F51ADA" w:rsidP="00F51ADA">
          <w:pPr>
            <w:tabs>
              <w:tab w:val="center" w:pos="4252"/>
            </w:tabs>
            <w:spacing w:after="120" w:line="240" w:lineRule="auto"/>
            <w:ind w:left="-533"/>
            <w:jc w:val="right"/>
            <w:rPr>
              <w:rFonts w:eastAsia="Times New Roman" w:cs="Times New Roman"/>
              <w:lang w:val="es-ES_tradnl"/>
            </w:rPr>
          </w:pPr>
          <w:r>
            <w:rPr>
              <w:rFonts w:ascii="Symbolfuentemap" w:hAnsi="Symbolfuentemap"/>
              <w:noProof/>
              <w:position w:val="12"/>
              <w:sz w:val="40"/>
            </w:rPr>
            <w:drawing>
              <wp:anchor distT="0" distB="0" distL="114300" distR="114300" simplePos="0" relativeHeight="251657216" behindDoc="0" locked="0" layoutInCell="1" allowOverlap="1" wp14:anchorId="37593E10" wp14:editId="75AEBBFC">
                <wp:simplePos x="0" y="0"/>
                <wp:positionH relativeFrom="column">
                  <wp:posOffset>74930</wp:posOffset>
                </wp:positionH>
                <wp:positionV relativeFrom="paragraph">
                  <wp:posOffset>7620</wp:posOffset>
                </wp:positionV>
                <wp:extent cx="781050" cy="818601"/>
                <wp:effectExtent l="0" t="0" r="0" b="635"/>
                <wp:wrapNone/>
                <wp:docPr id="1635676315" name="Imagen 6" descr="Imagen que contiene dibuj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6" descr="Imagen que contiene dibujo, tabl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818601"/>
                        </a:xfrm>
                        <a:prstGeom prst="rect">
                          <a:avLst/>
                        </a:prstGeom>
                        <a:noFill/>
                      </pic:spPr>
                    </pic:pic>
                  </a:graphicData>
                </a:graphic>
                <wp14:sizeRelH relativeFrom="margin">
                  <wp14:pctWidth>0</wp14:pctWidth>
                </wp14:sizeRelH>
                <wp14:sizeRelV relativeFrom="margin">
                  <wp14:pctHeight>0</wp14:pctHeight>
                </wp14:sizeRelV>
              </wp:anchor>
            </w:drawing>
          </w:r>
        </w:p>
      </w:tc>
      <w:tc>
        <w:tcPr>
          <w:tcW w:w="5811" w:type="dxa"/>
          <w:vMerge w:val="restart"/>
          <w:noWrap/>
          <w:tcMar>
            <w:top w:w="57" w:type="dxa"/>
          </w:tcMar>
        </w:tcPr>
        <w:p w14:paraId="2578B92C" w14:textId="77777777" w:rsidR="00F51ADA" w:rsidRPr="00912979" w:rsidRDefault="00F51ADA" w:rsidP="00F51ADA">
          <w:pPr>
            <w:spacing w:before="400" w:after="0" w:line="240" w:lineRule="auto"/>
            <w:rPr>
              <w:rFonts w:ascii="Gill Sans MT" w:eastAsia="Times New Roman" w:hAnsi="Gill Sans MT" w:cs="Times New Roman"/>
              <w:sz w:val="18"/>
              <w:szCs w:val="24"/>
            </w:rPr>
          </w:pPr>
          <w:r w:rsidRPr="00912979">
            <w:rPr>
              <w:rFonts w:ascii="Gill Sans MT" w:eastAsia="Times New Roman" w:hAnsi="Gill Sans MT" w:cs="Times New Roman"/>
              <w:sz w:val="18"/>
              <w:szCs w:val="24"/>
            </w:rPr>
            <w:t>MINISTERIO</w:t>
          </w:r>
        </w:p>
        <w:p w14:paraId="23649824" w14:textId="77777777" w:rsidR="00F51ADA" w:rsidRPr="00912979" w:rsidRDefault="00F51ADA" w:rsidP="00F51ADA">
          <w:pPr>
            <w:spacing w:after="0" w:line="240" w:lineRule="auto"/>
            <w:rPr>
              <w:rFonts w:ascii="Gill Sans MT" w:eastAsia="Times New Roman" w:hAnsi="Gill Sans MT" w:cs="Times New Roman"/>
              <w:sz w:val="18"/>
              <w:szCs w:val="24"/>
            </w:rPr>
          </w:pPr>
          <w:r w:rsidRPr="00912979">
            <w:rPr>
              <w:rFonts w:ascii="Gill Sans MT" w:eastAsia="Times New Roman" w:hAnsi="Gill Sans MT" w:cs="Times New Roman"/>
              <w:sz w:val="18"/>
              <w:szCs w:val="24"/>
            </w:rPr>
            <w:t>PARA LA TRANSFORMACIÓN DIGITAL</w:t>
          </w:r>
        </w:p>
        <w:p w14:paraId="652D57AC" w14:textId="77777777" w:rsidR="00F51ADA" w:rsidRPr="00D60344" w:rsidRDefault="00F51ADA" w:rsidP="00F51ADA">
          <w:pPr>
            <w:spacing w:after="0" w:line="240" w:lineRule="auto"/>
            <w:rPr>
              <w:rFonts w:ascii="Gill Sans Std" w:eastAsia="Times New Roman" w:hAnsi="Gill Sans Std" w:cs="Times New Roman"/>
              <w:sz w:val="18"/>
              <w:szCs w:val="24"/>
            </w:rPr>
          </w:pPr>
          <w:r w:rsidRPr="00912979">
            <w:rPr>
              <w:rFonts w:ascii="Gill Sans MT" w:eastAsia="Times New Roman" w:hAnsi="Gill Sans MT" w:cs="Times New Roman"/>
              <w:sz w:val="18"/>
              <w:szCs w:val="24"/>
            </w:rPr>
            <w:t>Y DE LA FUNCIÓN PÚBLICA</w:t>
          </w:r>
        </w:p>
      </w:tc>
      <w:tc>
        <w:tcPr>
          <w:tcW w:w="2694" w:type="dxa"/>
          <w:noWrap/>
          <w:vAlign w:val="center"/>
        </w:tcPr>
        <w:p w14:paraId="17893CFA" w14:textId="77777777" w:rsidR="00F51ADA" w:rsidRPr="00ED6CD2" w:rsidRDefault="00F51ADA" w:rsidP="00F51ADA">
          <w:pPr>
            <w:spacing w:after="0" w:line="240" w:lineRule="auto"/>
            <w:jc w:val="both"/>
            <w:rPr>
              <w:rFonts w:ascii="Gill Sans MT" w:eastAsia="Times New Roman" w:hAnsi="Gill Sans MT" w:cs="Times New Roman"/>
              <w:sz w:val="14"/>
              <w:szCs w:val="14"/>
            </w:rPr>
          </w:pPr>
        </w:p>
      </w:tc>
    </w:tr>
    <w:tr w:rsidR="00F51ADA" w:rsidRPr="00D60344" w14:paraId="59734CE1" w14:textId="77777777" w:rsidTr="00091A93">
      <w:trPr>
        <w:trHeight w:val="772"/>
      </w:trPr>
      <w:tc>
        <w:tcPr>
          <w:tcW w:w="1560" w:type="dxa"/>
          <w:vMerge/>
          <w:noWrap/>
        </w:tcPr>
        <w:p w14:paraId="5EE19AAE" w14:textId="77777777" w:rsidR="00F51ADA" w:rsidRPr="00D60344" w:rsidRDefault="00F51ADA" w:rsidP="00F51ADA">
          <w:pPr>
            <w:tabs>
              <w:tab w:val="center" w:pos="4252"/>
              <w:tab w:val="right" w:pos="8504"/>
            </w:tabs>
            <w:spacing w:after="120" w:line="240" w:lineRule="auto"/>
            <w:jc w:val="center"/>
            <w:rPr>
              <w:rFonts w:eastAsia="Times New Roman" w:cs="Times New Roman"/>
              <w:noProof/>
              <w:lang w:val="es-ES_tradnl"/>
            </w:rPr>
          </w:pPr>
        </w:p>
      </w:tc>
      <w:tc>
        <w:tcPr>
          <w:tcW w:w="5811" w:type="dxa"/>
          <w:vMerge/>
          <w:noWrap/>
        </w:tcPr>
        <w:p w14:paraId="0FF7E4AC" w14:textId="77777777" w:rsidR="00F51ADA" w:rsidRPr="00D60344" w:rsidRDefault="00F51ADA" w:rsidP="00F51ADA">
          <w:pPr>
            <w:rPr>
              <w:rFonts w:eastAsia="Times New Roman" w:cs="Times New Roman"/>
              <w:lang w:val="es-ES_tradnl"/>
            </w:rPr>
          </w:pPr>
        </w:p>
      </w:tc>
      <w:tc>
        <w:tcPr>
          <w:tcW w:w="2694" w:type="dxa"/>
          <w:noWrap/>
          <w:tcMar>
            <w:top w:w="113" w:type="dxa"/>
          </w:tcMar>
        </w:tcPr>
        <w:p w14:paraId="340C5DB2" w14:textId="3B727E55" w:rsidR="00F51ADA" w:rsidRPr="00503635" w:rsidRDefault="00F51ADA" w:rsidP="00F51ADA">
          <w:pPr>
            <w:spacing w:after="0" w:line="240" w:lineRule="auto"/>
            <w:rPr>
              <w:rFonts w:ascii="Gill Sans MT" w:eastAsia="Times New Roman" w:hAnsi="Gill Sans MT" w:cs="Times New Roman"/>
              <w:sz w:val="14"/>
              <w:lang w:val="es-ES_tradnl"/>
            </w:rPr>
          </w:pPr>
        </w:p>
      </w:tc>
    </w:tr>
  </w:tbl>
  <w:sdt>
    <w:sdtPr>
      <w:id w:val="183645993"/>
      <w:docPartObj>
        <w:docPartGallery w:val="Watermarks"/>
        <w:docPartUnique/>
      </w:docPartObj>
    </w:sdtPr>
    <w:sdtEndPr/>
    <w:sdtContent>
      <w:p w14:paraId="7F19B9DA" w14:textId="3346B79A" w:rsidR="00A26B25" w:rsidRDefault="009F1ED2" w:rsidP="00D26893">
        <w:pPr>
          <w:tabs>
            <w:tab w:val="center" w:pos="4252"/>
            <w:tab w:val="right" w:pos="8504"/>
          </w:tabs>
          <w:spacing w:after="0" w:line="240" w:lineRule="auto"/>
        </w:pPr>
        <w:r>
          <w:pict w14:anchorId="3A4F2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191861" o:spid="_x0000_s1025" type="#_x0000_t136" style="position:absolute;margin-left:0;margin-top:0;width:504.35pt;height:189.1pt;rotation:315;z-index:-251658240;mso-position-horizontal:center;mso-position-horizontal-relative:margin;mso-position-vertical:center;mso-position-vertical-relative:margin" o:allowincell="f" fillcolor="#d8d8d8 [2732]" stroked="f">
              <v:fill opacity=".5"/>
              <v:textpath style="font-family:&quot;calibri&quot;;font-size:1pt" string="BORRADOR"/>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BE6A" w14:textId="77777777" w:rsidR="00261EA2" w:rsidRDefault="00261EA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2A0D"/>
    <w:multiLevelType w:val="hybridMultilevel"/>
    <w:tmpl w:val="28BC2EFA"/>
    <w:lvl w:ilvl="0" w:tplc="FD2C2C1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0A9821AC"/>
    <w:multiLevelType w:val="multilevel"/>
    <w:tmpl w:val="E0F225E4"/>
    <w:lvl w:ilvl="0">
      <w:start w:val="1"/>
      <w:numFmt w:val="lowerLetter"/>
      <w:lvlText w:val="%1)"/>
      <w:lvlJc w:val="left"/>
      <w:pPr>
        <w:tabs>
          <w:tab w:val="left" w:pos="432"/>
        </w:tabs>
      </w:pPr>
      <w:rPr>
        <w:rFonts w:ascii="Garamond" w:eastAsia="Garamond" w:hAnsi="Garamond"/>
        <w:color w:val="000000"/>
        <w:spacing w:val="-2"/>
        <w:w w:val="100"/>
        <w:sz w:val="20"/>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C54C7D"/>
    <w:multiLevelType w:val="hybridMultilevel"/>
    <w:tmpl w:val="17E2B26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DD312B2"/>
    <w:multiLevelType w:val="hybridMultilevel"/>
    <w:tmpl w:val="C428D9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E9466FC"/>
    <w:multiLevelType w:val="hybridMultilevel"/>
    <w:tmpl w:val="DC28655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106473CE"/>
    <w:multiLevelType w:val="hybridMultilevel"/>
    <w:tmpl w:val="863E9242"/>
    <w:lvl w:ilvl="0" w:tplc="0C0A0017">
      <w:start w:val="1"/>
      <w:numFmt w:val="lowerLetter"/>
      <w:lvlText w:val="%1)"/>
      <w:lvlJc w:val="left"/>
      <w:pPr>
        <w:ind w:left="360" w:hanging="360"/>
      </w:pPr>
    </w:lvl>
    <w:lvl w:ilvl="1" w:tplc="67F22F44">
      <w:start w:val="1"/>
      <w:numFmt w:val="lowerLetter"/>
      <w:lvlText w:val="%2."/>
      <w:lvlJc w:val="left"/>
      <w:pPr>
        <w:ind w:left="1425" w:hanging="705"/>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0D271DA"/>
    <w:multiLevelType w:val="hybridMultilevel"/>
    <w:tmpl w:val="0B984A4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2ED449A"/>
    <w:multiLevelType w:val="hybridMultilevel"/>
    <w:tmpl w:val="12BC0696"/>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44E777D"/>
    <w:multiLevelType w:val="hybridMultilevel"/>
    <w:tmpl w:val="B644D3FA"/>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47D0653"/>
    <w:multiLevelType w:val="hybridMultilevel"/>
    <w:tmpl w:val="9BFEE064"/>
    <w:lvl w:ilvl="0" w:tplc="E8D01F9E">
      <w:start w:val="1"/>
      <w:numFmt w:val="decimal"/>
      <w:lvlText w:val="%1."/>
      <w:lvlJc w:val="left"/>
      <w:pPr>
        <w:ind w:left="360" w:hanging="360"/>
      </w:pPr>
      <w:rPr>
        <w:rFonts w:ascii="Arial" w:eastAsia="Arial" w:hAnsi="Arial" w:cs="Arial"/>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26827613"/>
    <w:multiLevelType w:val="hybridMultilevel"/>
    <w:tmpl w:val="EE5A8CC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26BC3682"/>
    <w:multiLevelType w:val="hybridMultilevel"/>
    <w:tmpl w:val="B45251E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B8EF910"/>
    <w:multiLevelType w:val="hybridMultilevel"/>
    <w:tmpl w:val="C616D158"/>
    <w:lvl w:ilvl="0" w:tplc="C9D4435E">
      <w:start w:val="1"/>
      <w:numFmt w:val="lowerLetter"/>
      <w:lvlText w:val="%1)"/>
      <w:lvlJc w:val="left"/>
      <w:pPr>
        <w:ind w:left="360" w:hanging="360"/>
      </w:pPr>
    </w:lvl>
    <w:lvl w:ilvl="1" w:tplc="C93C99FE">
      <w:start w:val="1"/>
      <w:numFmt w:val="lowerLetter"/>
      <w:lvlText w:val="%2."/>
      <w:lvlJc w:val="left"/>
      <w:pPr>
        <w:ind w:left="1080" w:hanging="360"/>
      </w:pPr>
    </w:lvl>
    <w:lvl w:ilvl="2" w:tplc="0C6E31B2">
      <w:start w:val="1"/>
      <w:numFmt w:val="lowerRoman"/>
      <w:lvlText w:val="%3."/>
      <w:lvlJc w:val="right"/>
      <w:pPr>
        <w:ind w:left="1800" w:hanging="180"/>
      </w:pPr>
    </w:lvl>
    <w:lvl w:ilvl="3" w:tplc="FF4837A8">
      <w:start w:val="1"/>
      <w:numFmt w:val="decimal"/>
      <w:lvlText w:val="%4."/>
      <w:lvlJc w:val="left"/>
      <w:pPr>
        <w:ind w:left="2520" w:hanging="360"/>
      </w:pPr>
    </w:lvl>
    <w:lvl w:ilvl="4" w:tplc="8BB66914">
      <w:start w:val="1"/>
      <w:numFmt w:val="lowerLetter"/>
      <w:lvlText w:val="%5."/>
      <w:lvlJc w:val="left"/>
      <w:pPr>
        <w:ind w:left="3240" w:hanging="360"/>
      </w:pPr>
    </w:lvl>
    <w:lvl w:ilvl="5" w:tplc="8EE698CE">
      <w:start w:val="1"/>
      <w:numFmt w:val="lowerRoman"/>
      <w:lvlText w:val="%6."/>
      <w:lvlJc w:val="right"/>
      <w:pPr>
        <w:ind w:left="3960" w:hanging="180"/>
      </w:pPr>
    </w:lvl>
    <w:lvl w:ilvl="6" w:tplc="8E84D84C">
      <w:start w:val="1"/>
      <w:numFmt w:val="decimal"/>
      <w:lvlText w:val="%7."/>
      <w:lvlJc w:val="left"/>
      <w:pPr>
        <w:ind w:left="4680" w:hanging="360"/>
      </w:pPr>
    </w:lvl>
    <w:lvl w:ilvl="7" w:tplc="8A602A8C">
      <w:start w:val="1"/>
      <w:numFmt w:val="lowerLetter"/>
      <w:lvlText w:val="%8."/>
      <w:lvlJc w:val="left"/>
      <w:pPr>
        <w:ind w:left="5400" w:hanging="360"/>
      </w:pPr>
    </w:lvl>
    <w:lvl w:ilvl="8" w:tplc="8E3E54C4">
      <w:start w:val="1"/>
      <w:numFmt w:val="lowerRoman"/>
      <w:lvlText w:val="%9."/>
      <w:lvlJc w:val="right"/>
      <w:pPr>
        <w:ind w:left="6120" w:hanging="180"/>
      </w:pPr>
    </w:lvl>
  </w:abstractNum>
  <w:abstractNum w:abstractNumId="13" w15:restartNumberingAfterBreak="0">
    <w:nsid w:val="2BC55C89"/>
    <w:multiLevelType w:val="hybridMultilevel"/>
    <w:tmpl w:val="6A94263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F26065F"/>
    <w:multiLevelType w:val="hybridMultilevel"/>
    <w:tmpl w:val="C9925E28"/>
    <w:lvl w:ilvl="0" w:tplc="594E80AC">
      <w:start w:val="1"/>
      <w:numFmt w:val="lowerLetter"/>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4D74C3E"/>
    <w:multiLevelType w:val="hybridMultilevel"/>
    <w:tmpl w:val="12BC0696"/>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6187839"/>
    <w:multiLevelType w:val="hybridMultilevel"/>
    <w:tmpl w:val="07267E5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3BA5663A"/>
    <w:multiLevelType w:val="hybridMultilevel"/>
    <w:tmpl w:val="26865F4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3F444204"/>
    <w:multiLevelType w:val="hybridMultilevel"/>
    <w:tmpl w:val="CB34166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414F26EF"/>
    <w:multiLevelType w:val="hybridMultilevel"/>
    <w:tmpl w:val="A28A183E"/>
    <w:lvl w:ilvl="0" w:tplc="11C87788">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4594905"/>
    <w:multiLevelType w:val="hybridMultilevel"/>
    <w:tmpl w:val="1EE0C7B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48257182"/>
    <w:multiLevelType w:val="hybridMultilevel"/>
    <w:tmpl w:val="4520641A"/>
    <w:lvl w:ilvl="0" w:tplc="0C0A000F">
      <w:start w:val="1"/>
      <w:numFmt w:val="decimal"/>
      <w:lvlText w:val="%1."/>
      <w:lvlJc w:val="left"/>
      <w:pPr>
        <w:ind w:left="76" w:hanging="360"/>
      </w:p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22" w15:restartNumberingAfterBreak="0">
    <w:nsid w:val="53662B8B"/>
    <w:multiLevelType w:val="hybridMultilevel"/>
    <w:tmpl w:val="208627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3A115B2"/>
    <w:multiLevelType w:val="hybridMultilevel"/>
    <w:tmpl w:val="3F1687BA"/>
    <w:lvl w:ilvl="0" w:tplc="0C0A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47009EF"/>
    <w:multiLevelType w:val="hybridMultilevel"/>
    <w:tmpl w:val="8BC0E3C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55501EAE"/>
    <w:multiLevelType w:val="hybridMultilevel"/>
    <w:tmpl w:val="7C40414A"/>
    <w:lvl w:ilvl="0" w:tplc="FFFFFFFF">
      <w:start w:val="1"/>
      <w:numFmt w:val="decimal"/>
      <w:lvlText w:val="%1."/>
      <w:lvlJc w:val="left"/>
      <w:pPr>
        <w:ind w:left="360" w:hanging="360"/>
      </w:pPr>
    </w:lvl>
    <w:lvl w:ilvl="1" w:tplc="0C0A0017">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58350C0"/>
    <w:multiLevelType w:val="hybridMultilevel"/>
    <w:tmpl w:val="50F2BEBC"/>
    <w:lvl w:ilvl="0" w:tplc="0CB6E76A">
      <w:start w:val="1"/>
      <w:numFmt w:val="decimal"/>
      <w:lvlText w:val="%1."/>
      <w:lvlJc w:val="left"/>
      <w:pPr>
        <w:ind w:left="1080" w:hanging="72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658278C"/>
    <w:multiLevelType w:val="hybridMultilevel"/>
    <w:tmpl w:val="C7F208A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577141AF"/>
    <w:multiLevelType w:val="multilevel"/>
    <w:tmpl w:val="18444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pStyle w:val="Ttulo3"/>
      <w:lvlText w:val="■"/>
      <w:lvlJc w:val="left"/>
      <w:pPr>
        <w:ind w:left="2160" w:hanging="360"/>
      </w:pPr>
      <w:rPr>
        <w:u w:val="none"/>
      </w:rPr>
    </w:lvl>
    <w:lvl w:ilvl="3">
      <w:start w:val="1"/>
      <w:numFmt w:val="bullet"/>
      <w:pStyle w:val="Ttulo4"/>
      <w:lvlText w:val="●"/>
      <w:lvlJc w:val="left"/>
      <w:pPr>
        <w:ind w:left="2880" w:hanging="360"/>
      </w:pPr>
      <w:rPr>
        <w:u w:val="none"/>
      </w:rPr>
    </w:lvl>
    <w:lvl w:ilvl="4">
      <w:start w:val="1"/>
      <w:numFmt w:val="bullet"/>
      <w:pStyle w:val="Ttulo5"/>
      <w:lvlText w:val="○"/>
      <w:lvlJc w:val="left"/>
      <w:pPr>
        <w:ind w:left="3600" w:hanging="360"/>
      </w:pPr>
      <w:rPr>
        <w:u w:val="none"/>
      </w:rPr>
    </w:lvl>
    <w:lvl w:ilvl="5">
      <w:start w:val="1"/>
      <w:numFmt w:val="bullet"/>
      <w:pStyle w:val="Ttulo6"/>
      <w:lvlText w:val="■"/>
      <w:lvlJc w:val="left"/>
      <w:pPr>
        <w:ind w:left="4320" w:hanging="360"/>
      </w:pPr>
      <w:rPr>
        <w:u w:val="none"/>
      </w:rPr>
    </w:lvl>
    <w:lvl w:ilvl="6">
      <w:start w:val="1"/>
      <w:numFmt w:val="bullet"/>
      <w:pStyle w:val="Ttulo7"/>
      <w:lvlText w:val="●"/>
      <w:lvlJc w:val="left"/>
      <w:pPr>
        <w:ind w:left="5040" w:hanging="360"/>
      </w:pPr>
      <w:rPr>
        <w:u w:val="none"/>
      </w:rPr>
    </w:lvl>
    <w:lvl w:ilvl="7">
      <w:start w:val="1"/>
      <w:numFmt w:val="bullet"/>
      <w:pStyle w:val="Ttulo8"/>
      <w:lvlText w:val="○"/>
      <w:lvlJc w:val="left"/>
      <w:pPr>
        <w:ind w:left="5760" w:hanging="360"/>
      </w:pPr>
      <w:rPr>
        <w:u w:val="none"/>
      </w:rPr>
    </w:lvl>
    <w:lvl w:ilvl="8">
      <w:start w:val="1"/>
      <w:numFmt w:val="bullet"/>
      <w:pStyle w:val="Ttulo9"/>
      <w:lvlText w:val="■"/>
      <w:lvlJc w:val="left"/>
      <w:pPr>
        <w:ind w:left="6480" w:hanging="360"/>
      </w:pPr>
      <w:rPr>
        <w:u w:val="none"/>
      </w:rPr>
    </w:lvl>
  </w:abstractNum>
  <w:abstractNum w:abstractNumId="29" w15:restartNumberingAfterBreak="0">
    <w:nsid w:val="58143C60"/>
    <w:multiLevelType w:val="hybridMultilevel"/>
    <w:tmpl w:val="C4744B62"/>
    <w:lvl w:ilvl="0" w:tplc="2CF6645E">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58D51B65"/>
    <w:multiLevelType w:val="hybridMultilevel"/>
    <w:tmpl w:val="5E3811D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59927785"/>
    <w:multiLevelType w:val="hybridMultilevel"/>
    <w:tmpl w:val="069626B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5B23213E"/>
    <w:multiLevelType w:val="hybridMultilevel"/>
    <w:tmpl w:val="E7FC6BF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15:restartNumberingAfterBreak="0">
    <w:nsid w:val="66FF1B75"/>
    <w:multiLevelType w:val="hybridMultilevel"/>
    <w:tmpl w:val="0E3EB21A"/>
    <w:lvl w:ilvl="0" w:tplc="0C0A000F">
      <w:start w:val="1"/>
      <w:numFmt w:val="decimal"/>
      <w:lvlText w:val="%1."/>
      <w:lvlJc w:val="left"/>
      <w:pPr>
        <w:ind w:left="76" w:hanging="360"/>
      </w:p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34" w15:restartNumberingAfterBreak="0">
    <w:nsid w:val="6E5E5BF2"/>
    <w:multiLevelType w:val="hybridMultilevel"/>
    <w:tmpl w:val="58DC6832"/>
    <w:lvl w:ilvl="0" w:tplc="8570A41C">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2D11C9B"/>
    <w:multiLevelType w:val="hybridMultilevel"/>
    <w:tmpl w:val="202A615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72D535F9"/>
    <w:multiLevelType w:val="hybridMultilevel"/>
    <w:tmpl w:val="A38844D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77C33B42"/>
    <w:multiLevelType w:val="hybridMultilevel"/>
    <w:tmpl w:val="48A0A0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7CC25F9"/>
    <w:multiLevelType w:val="hybridMultilevel"/>
    <w:tmpl w:val="C5DAE2C0"/>
    <w:lvl w:ilvl="0" w:tplc="0C0A000F">
      <w:start w:val="1"/>
      <w:numFmt w:val="decimal"/>
      <w:lvlText w:val="%1."/>
      <w:lvlJc w:val="left"/>
      <w:pPr>
        <w:ind w:left="360" w:hanging="360"/>
      </w:pPr>
    </w:lvl>
    <w:lvl w:ilvl="1" w:tplc="0C0A0017">
      <w:start w:val="1"/>
      <w:numFmt w:val="lowerLetter"/>
      <w:lvlText w:val="%2)"/>
      <w:lvlJc w:val="left"/>
      <w:pPr>
        <w:ind w:left="72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7D2F3BA6"/>
    <w:multiLevelType w:val="hybridMultilevel"/>
    <w:tmpl w:val="50EE3616"/>
    <w:lvl w:ilvl="0" w:tplc="FFFFFFFF">
      <w:start w:val="1"/>
      <w:numFmt w:val="decimal"/>
      <w:lvlText w:val="%1."/>
      <w:lvlJc w:val="left"/>
      <w:pPr>
        <w:ind w:left="360" w:hanging="360"/>
      </w:pPr>
      <w:rPr>
        <w:rFonts w:ascii="Arial" w:eastAsia="Arial" w:hAnsi="Arial" w:cs="Aria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52475432">
    <w:abstractNumId w:val="28"/>
  </w:num>
  <w:num w:numId="2" w16cid:durableId="1514144614">
    <w:abstractNumId w:val="4"/>
  </w:num>
  <w:num w:numId="3" w16cid:durableId="1697541797">
    <w:abstractNumId w:val="6"/>
  </w:num>
  <w:num w:numId="4" w16cid:durableId="1490488155">
    <w:abstractNumId w:val="20"/>
  </w:num>
  <w:num w:numId="5" w16cid:durableId="795683811">
    <w:abstractNumId w:val="32"/>
  </w:num>
  <w:num w:numId="6" w16cid:durableId="285889693">
    <w:abstractNumId w:val="31"/>
  </w:num>
  <w:num w:numId="7" w16cid:durableId="153033278">
    <w:abstractNumId w:val="37"/>
  </w:num>
  <w:num w:numId="8" w16cid:durableId="66265403">
    <w:abstractNumId w:val="23"/>
  </w:num>
  <w:num w:numId="9" w16cid:durableId="546529125">
    <w:abstractNumId w:val="38"/>
  </w:num>
  <w:num w:numId="10" w16cid:durableId="1197160344">
    <w:abstractNumId w:val="3"/>
  </w:num>
  <w:num w:numId="11" w16cid:durableId="669216998">
    <w:abstractNumId w:val="36"/>
  </w:num>
  <w:num w:numId="12" w16cid:durableId="1386098952">
    <w:abstractNumId w:val="13"/>
  </w:num>
  <w:num w:numId="13" w16cid:durableId="7148710">
    <w:abstractNumId w:val="24"/>
  </w:num>
  <w:num w:numId="14" w16cid:durableId="1071611878">
    <w:abstractNumId w:val="35"/>
  </w:num>
  <w:num w:numId="15" w16cid:durableId="1142235792">
    <w:abstractNumId w:val="9"/>
  </w:num>
  <w:num w:numId="16" w16cid:durableId="436220951">
    <w:abstractNumId w:val="26"/>
  </w:num>
  <w:num w:numId="17" w16cid:durableId="1369185018">
    <w:abstractNumId w:val="11"/>
  </w:num>
  <w:num w:numId="18" w16cid:durableId="356196424">
    <w:abstractNumId w:val="1"/>
  </w:num>
  <w:num w:numId="19" w16cid:durableId="845559356">
    <w:abstractNumId w:val="27"/>
  </w:num>
  <w:num w:numId="20" w16cid:durableId="182861668">
    <w:abstractNumId w:val="8"/>
  </w:num>
  <w:num w:numId="21" w16cid:durableId="841745205">
    <w:abstractNumId w:val="25"/>
  </w:num>
  <w:num w:numId="22" w16cid:durableId="1052581083">
    <w:abstractNumId w:val="16"/>
  </w:num>
  <w:num w:numId="23" w16cid:durableId="176894950">
    <w:abstractNumId w:val="39"/>
  </w:num>
  <w:num w:numId="24" w16cid:durableId="128254956">
    <w:abstractNumId w:val="29"/>
  </w:num>
  <w:num w:numId="25" w16cid:durableId="387264232">
    <w:abstractNumId w:val="18"/>
  </w:num>
  <w:num w:numId="26" w16cid:durableId="1224567038">
    <w:abstractNumId w:val="10"/>
  </w:num>
  <w:num w:numId="27" w16cid:durableId="1359964904">
    <w:abstractNumId w:val="5"/>
  </w:num>
  <w:num w:numId="28" w16cid:durableId="755320936">
    <w:abstractNumId w:val="7"/>
  </w:num>
  <w:num w:numId="29" w16cid:durableId="775177342">
    <w:abstractNumId w:val="15"/>
  </w:num>
  <w:num w:numId="30" w16cid:durableId="76095624">
    <w:abstractNumId w:val="19"/>
  </w:num>
  <w:num w:numId="31" w16cid:durableId="1524703984">
    <w:abstractNumId w:val="2"/>
  </w:num>
  <w:num w:numId="32" w16cid:durableId="494806796">
    <w:abstractNumId w:val="34"/>
  </w:num>
  <w:num w:numId="33" w16cid:durableId="1421489223">
    <w:abstractNumId w:val="21"/>
  </w:num>
  <w:num w:numId="34" w16cid:durableId="39942363">
    <w:abstractNumId w:val="17"/>
  </w:num>
  <w:num w:numId="35" w16cid:durableId="80374191">
    <w:abstractNumId w:val="14"/>
  </w:num>
  <w:num w:numId="36" w16cid:durableId="874385540">
    <w:abstractNumId w:val="30"/>
  </w:num>
  <w:num w:numId="37" w16cid:durableId="2046783879">
    <w:abstractNumId w:val="12"/>
  </w:num>
  <w:num w:numId="38" w16cid:durableId="875971888">
    <w:abstractNumId w:val="22"/>
  </w:num>
  <w:num w:numId="39" w16cid:durableId="2116561661">
    <w:abstractNumId w:val="33"/>
  </w:num>
  <w:num w:numId="40" w16cid:durableId="51939313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B25"/>
    <w:rsid w:val="0000252C"/>
    <w:rsid w:val="00002737"/>
    <w:rsid w:val="0000294B"/>
    <w:rsid w:val="000037FE"/>
    <w:rsid w:val="00003D2D"/>
    <w:rsid w:val="000042E7"/>
    <w:rsid w:val="00004D41"/>
    <w:rsid w:val="000115D4"/>
    <w:rsid w:val="00013878"/>
    <w:rsid w:val="00013941"/>
    <w:rsid w:val="000171B2"/>
    <w:rsid w:val="00024D2C"/>
    <w:rsid w:val="00030092"/>
    <w:rsid w:val="00031074"/>
    <w:rsid w:val="000318DE"/>
    <w:rsid w:val="00031A81"/>
    <w:rsid w:val="000321E7"/>
    <w:rsid w:val="00033296"/>
    <w:rsid w:val="000335F9"/>
    <w:rsid w:val="00033749"/>
    <w:rsid w:val="00033FC9"/>
    <w:rsid w:val="000357CC"/>
    <w:rsid w:val="0004107B"/>
    <w:rsid w:val="00041578"/>
    <w:rsid w:val="00041F03"/>
    <w:rsid w:val="00043074"/>
    <w:rsid w:val="00045DB1"/>
    <w:rsid w:val="00046428"/>
    <w:rsid w:val="00046433"/>
    <w:rsid w:val="00052430"/>
    <w:rsid w:val="00053BDE"/>
    <w:rsid w:val="00054C14"/>
    <w:rsid w:val="00055559"/>
    <w:rsid w:val="0005763D"/>
    <w:rsid w:val="0006000B"/>
    <w:rsid w:val="000603F0"/>
    <w:rsid w:val="000620C0"/>
    <w:rsid w:val="00062ED5"/>
    <w:rsid w:val="0006362F"/>
    <w:rsid w:val="0006508B"/>
    <w:rsid w:val="00066083"/>
    <w:rsid w:val="0006765B"/>
    <w:rsid w:val="000706EF"/>
    <w:rsid w:val="00073B54"/>
    <w:rsid w:val="00074629"/>
    <w:rsid w:val="00076638"/>
    <w:rsid w:val="00081C0A"/>
    <w:rsid w:val="00085089"/>
    <w:rsid w:val="00090D50"/>
    <w:rsid w:val="00091383"/>
    <w:rsid w:val="000959C3"/>
    <w:rsid w:val="000967D7"/>
    <w:rsid w:val="000A244B"/>
    <w:rsid w:val="000A44D8"/>
    <w:rsid w:val="000A47E8"/>
    <w:rsid w:val="000A4902"/>
    <w:rsid w:val="000A7C06"/>
    <w:rsid w:val="000B0444"/>
    <w:rsid w:val="000B0A50"/>
    <w:rsid w:val="000B11C9"/>
    <w:rsid w:val="000B4BE8"/>
    <w:rsid w:val="000B5E4C"/>
    <w:rsid w:val="000B7F7F"/>
    <w:rsid w:val="000C0BE3"/>
    <w:rsid w:val="000C2AA3"/>
    <w:rsid w:val="000C31C2"/>
    <w:rsid w:val="000C5995"/>
    <w:rsid w:val="000C5C22"/>
    <w:rsid w:val="000D1518"/>
    <w:rsid w:val="000D1B53"/>
    <w:rsid w:val="000D59DF"/>
    <w:rsid w:val="000E0813"/>
    <w:rsid w:val="000E391D"/>
    <w:rsid w:val="000E413C"/>
    <w:rsid w:val="000E45A8"/>
    <w:rsid w:val="000E4722"/>
    <w:rsid w:val="000E546F"/>
    <w:rsid w:val="000E5B19"/>
    <w:rsid w:val="000E7DD4"/>
    <w:rsid w:val="000F4C12"/>
    <w:rsid w:val="000F67A5"/>
    <w:rsid w:val="00102D6F"/>
    <w:rsid w:val="00102EC3"/>
    <w:rsid w:val="00103454"/>
    <w:rsid w:val="0010473D"/>
    <w:rsid w:val="0010757F"/>
    <w:rsid w:val="00114980"/>
    <w:rsid w:val="00116AA0"/>
    <w:rsid w:val="0012021C"/>
    <w:rsid w:val="00120577"/>
    <w:rsid w:val="00122523"/>
    <w:rsid w:val="0012279D"/>
    <w:rsid w:val="00122CB8"/>
    <w:rsid w:val="001237B3"/>
    <w:rsid w:val="00125119"/>
    <w:rsid w:val="001303A9"/>
    <w:rsid w:val="00130684"/>
    <w:rsid w:val="001353F5"/>
    <w:rsid w:val="00137CD3"/>
    <w:rsid w:val="0014317D"/>
    <w:rsid w:val="00144842"/>
    <w:rsid w:val="0014758D"/>
    <w:rsid w:val="001504C2"/>
    <w:rsid w:val="00151571"/>
    <w:rsid w:val="001516F1"/>
    <w:rsid w:val="001542CB"/>
    <w:rsid w:val="00157E36"/>
    <w:rsid w:val="00160DD3"/>
    <w:rsid w:val="00166D7D"/>
    <w:rsid w:val="001707B2"/>
    <w:rsid w:val="001737B4"/>
    <w:rsid w:val="00176A13"/>
    <w:rsid w:val="001807AE"/>
    <w:rsid w:val="00180C82"/>
    <w:rsid w:val="00181A63"/>
    <w:rsid w:val="00181A69"/>
    <w:rsid w:val="00181B27"/>
    <w:rsid w:val="00181BE7"/>
    <w:rsid w:val="00186369"/>
    <w:rsid w:val="00186F33"/>
    <w:rsid w:val="001912BC"/>
    <w:rsid w:val="001915FA"/>
    <w:rsid w:val="001940B8"/>
    <w:rsid w:val="00195E8A"/>
    <w:rsid w:val="00196F8D"/>
    <w:rsid w:val="00197B27"/>
    <w:rsid w:val="001A32EB"/>
    <w:rsid w:val="001A3F59"/>
    <w:rsid w:val="001A40BA"/>
    <w:rsid w:val="001A4435"/>
    <w:rsid w:val="001A47A9"/>
    <w:rsid w:val="001A48AE"/>
    <w:rsid w:val="001A4D84"/>
    <w:rsid w:val="001A7F02"/>
    <w:rsid w:val="001B0921"/>
    <w:rsid w:val="001B0A36"/>
    <w:rsid w:val="001B2698"/>
    <w:rsid w:val="001B64A6"/>
    <w:rsid w:val="001B7B24"/>
    <w:rsid w:val="001B7D7E"/>
    <w:rsid w:val="001C0F68"/>
    <w:rsid w:val="001C1005"/>
    <w:rsid w:val="001C2105"/>
    <w:rsid w:val="001C6EF8"/>
    <w:rsid w:val="001C7F63"/>
    <w:rsid w:val="001D00EB"/>
    <w:rsid w:val="001D083D"/>
    <w:rsid w:val="001D2118"/>
    <w:rsid w:val="001D3714"/>
    <w:rsid w:val="001D5584"/>
    <w:rsid w:val="001E036A"/>
    <w:rsid w:val="001E0F93"/>
    <w:rsid w:val="001E1BF0"/>
    <w:rsid w:val="001E3E99"/>
    <w:rsid w:val="001F3D6D"/>
    <w:rsid w:val="001F4CEB"/>
    <w:rsid w:val="001F676C"/>
    <w:rsid w:val="00203D2C"/>
    <w:rsid w:val="00203EB8"/>
    <w:rsid w:val="00206399"/>
    <w:rsid w:val="00207100"/>
    <w:rsid w:val="0021027D"/>
    <w:rsid w:val="00210A05"/>
    <w:rsid w:val="00212B19"/>
    <w:rsid w:val="00215C8A"/>
    <w:rsid w:val="00215DEE"/>
    <w:rsid w:val="00216C99"/>
    <w:rsid w:val="002172F7"/>
    <w:rsid w:val="002216BD"/>
    <w:rsid w:val="00221DBE"/>
    <w:rsid w:val="00227543"/>
    <w:rsid w:val="0023267B"/>
    <w:rsid w:val="00233A63"/>
    <w:rsid w:val="00234754"/>
    <w:rsid w:val="00236056"/>
    <w:rsid w:val="00236494"/>
    <w:rsid w:val="00236DF0"/>
    <w:rsid w:val="002429E4"/>
    <w:rsid w:val="00243A72"/>
    <w:rsid w:val="00243DF3"/>
    <w:rsid w:val="00244478"/>
    <w:rsid w:val="00253689"/>
    <w:rsid w:val="00255082"/>
    <w:rsid w:val="00255FA9"/>
    <w:rsid w:val="00260108"/>
    <w:rsid w:val="002603CC"/>
    <w:rsid w:val="00261EA2"/>
    <w:rsid w:val="00264344"/>
    <w:rsid w:val="00265D45"/>
    <w:rsid w:val="002666C2"/>
    <w:rsid w:val="002671E3"/>
    <w:rsid w:val="00270C61"/>
    <w:rsid w:val="00272576"/>
    <w:rsid w:val="00274502"/>
    <w:rsid w:val="00277593"/>
    <w:rsid w:val="00280D7D"/>
    <w:rsid w:val="00281582"/>
    <w:rsid w:val="00286F55"/>
    <w:rsid w:val="002873FF"/>
    <w:rsid w:val="00287CE1"/>
    <w:rsid w:val="00291BD6"/>
    <w:rsid w:val="00293C7A"/>
    <w:rsid w:val="00295725"/>
    <w:rsid w:val="00297EB6"/>
    <w:rsid w:val="002A0260"/>
    <w:rsid w:val="002A29F6"/>
    <w:rsid w:val="002A4CE7"/>
    <w:rsid w:val="002A4F86"/>
    <w:rsid w:val="002A69CD"/>
    <w:rsid w:val="002A7BE5"/>
    <w:rsid w:val="002A7F1C"/>
    <w:rsid w:val="002B34EB"/>
    <w:rsid w:val="002B3BF8"/>
    <w:rsid w:val="002B3FEC"/>
    <w:rsid w:val="002C0629"/>
    <w:rsid w:val="002C08AC"/>
    <w:rsid w:val="002C0AD9"/>
    <w:rsid w:val="002C3317"/>
    <w:rsid w:val="002C3423"/>
    <w:rsid w:val="002C3CE8"/>
    <w:rsid w:val="002C64A5"/>
    <w:rsid w:val="002C7392"/>
    <w:rsid w:val="002D010E"/>
    <w:rsid w:val="002D19B3"/>
    <w:rsid w:val="002D1D4C"/>
    <w:rsid w:val="002D2174"/>
    <w:rsid w:val="002D26C7"/>
    <w:rsid w:val="002D3B6F"/>
    <w:rsid w:val="002D59AE"/>
    <w:rsid w:val="002E18A8"/>
    <w:rsid w:val="002E235C"/>
    <w:rsid w:val="002E54E2"/>
    <w:rsid w:val="002E61CD"/>
    <w:rsid w:val="002F1411"/>
    <w:rsid w:val="002F1F23"/>
    <w:rsid w:val="002F341D"/>
    <w:rsid w:val="002F58BC"/>
    <w:rsid w:val="002F6E40"/>
    <w:rsid w:val="002F712F"/>
    <w:rsid w:val="002F7319"/>
    <w:rsid w:val="002F7421"/>
    <w:rsid w:val="00300F4E"/>
    <w:rsid w:val="003024C4"/>
    <w:rsid w:val="00302B08"/>
    <w:rsid w:val="00304A7A"/>
    <w:rsid w:val="00306992"/>
    <w:rsid w:val="00307916"/>
    <w:rsid w:val="00307D24"/>
    <w:rsid w:val="0031082D"/>
    <w:rsid w:val="003144D2"/>
    <w:rsid w:val="00317021"/>
    <w:rsid w:val="00317823"/>
    <w:rsid w:val="00320A7D"/>
    <w:rsid w:val="00321F50"/>
    <w:rsid w:val="003224E1"/>
    <w:rsid w:val="00323605"/>
    <w:rsid w:val="00324EF4"/>
    <w:rsid w:val="00326131"/>
    <w:rsid w:val="003302A5"/>
    <w:rsid w:val="0033244D"/>
    <w:rsid w:val="00336B77"/>
    <w:rsid w:val="00337057"/>
    <w:rsid w:val="00343250"/>
    <w:rsid w:val="00343B47"/>
    <w:rsid w:val="003442CE"/>
    <w:rsid w:val="00344311"/>
    <w:rsid w:val="00350DD9"/>
    <w:rsid w:val="00351475"/>
    <w:rsid w:val="00352F0E"/>
    <w:rsid w:val="00353666"/>
    <w:rsid w:val="0035394F"/>
    <w:rsid w:val="0035405C"/>
    <w:rsid w:val="00354A99"/>
    <w:rsid w:val="00354DA6"/>
    <w:rsid w:val="00356BE7"/>
    <w:rsid w:val="0036518D"/>
    <w:rsid w:val="0036658E"/>
    <w:rsid w:val="00367BFD"/>
    <w:rsid w:val="00367E47"/>
    <w:rsid w:val="003703F2"/>
    <w:rsid w:val="003769A6"/>
    <w:rsid w:val="00377EFE"/>
    <w:rsid w:val="0038192E"/>
    <w:rsid w:val="00382009"/>
    <w:rsid w:val="00383F1A"/>
    <w:rsid w:val="0039036C"/>
    <w:rsid w:val="003913A9"/>
    <w:rsid w:val="00396AB7"/>
    <w:rsid w:val="00396BB2"/>
    <w:rsid w:val="00396D8F"/>
    <w:rsid w:val="003A1075"/>
    <w:rsid w:val="003A15A2"/>
    <w:rsid w:val="003A46FC"/>
    <w:rsid w:val="003A4AEA"/>
    <w:rsid w:val="003A4E17"/>
    <w:rsid w:val="003B04A5"/>
    <w:rsid w:val="003B0D3E"/>
    <w:rsid w:val="003B15D6"/>
    <w:rsid w:val="003B21FF"/>
    <w:rsid w:val="003B3539"/>
    <w:rsid w:val="003B57CB"/>
    <w:rsid w:val="003B6AFD"/>
    <w:rsid w:val="003B6E30"/>
    <w:rsid w:val="003B7D2D"/>
    <w:rsid w:val="003C0502"/>
    <w:rsid w:val="003C1E74"/>
    <w:rsid w:val="003C4106"/>
    <w:rsid w:val="003C6F4E"/>
    <w:rsid w:val="003D2AFE"/>
    <w:rsid w:val="003D2DE6"/>
    <w:rsid w:val="003D5282"/>
    <w:rsid w:val="003E0F69"/>
    <w:rsid w:val="003E3E19"/>
    <w:rsid w:val="003E42FB"/>
    <w:rsid w:val="003E59AB"/>
    <w:rsid w:val="003F36DB"/>
    <w:rsid w:val="003F3719"/>
    <w:rsid w:val="003F40BE"/>
    <w:rsid w:val="003F6430"/>
    <w:rsid w:val="003F783F"/>
    <w:rsid w:val="003F7A02"/>
    <w:rsid w:val="004015DE"/>
    <w:rsid w:val="00403E88"/>
    <w:rsid w:val="0040421B"/>
    <w:rsid w:val="00404D9D"/>
    <w:rsid w:val="00405F6C"/>
    <w:rsid w:val="00407307"/>
    <w:rsid w:val="00410AB1"/>
    <w:rsid w:val="004115E9"/>
    <w:rsid w:val="00411BFF"/>
    <w:rsid w:val="00411EAF"/>
    <w:rsid w:val="00411FE3"/>
    <w:rsid w:val="00412AF6"/>
    <w:rsid w:val="0041687E"/>
    <w:rsid w:val="00416DCE"/>
    <w:rsid w:val="00417764"/>
    <w:rsid w:val="00417DFA"/>
    <w:rsid w:val="004210BC"/>
    <w:rsid w:val="004217E7"/>
    <w:rsid w:val="00422F73"/>
    <w:rsid w:val="00423238"/>
    <w:rsid w:val="00423752"/>
    <w:rsid w:val="0042488C"/>
    <w:rsid w:val="0042651D"/>
    <w:rsid w:val="0042740B"/>
    <w:rsid w:val="00427A94"/>
    <w:rsid w:val="004312D4"/>
    <w:rsid w:val="004321BC"/>
    <w:rsid w:val="004323CB"/>
    <w:rsid w:val="004376FC"/>
    <w:rsid w:val="0044057C"/>
    <w:rsid w:val="0044073E"/>
    <w:rsid w:val="004423BD"/>
    <w:rsid w:val="00443C37"/>
    <w:rsid w:val="004450A6"/>
    <w:rsid w:val="00445B4E"/>
    <w:rsid w:val="00446696"/>
    <w:rsid w:val="004539A4"/>
    <w:rsid w:val="00460577"/>
    <w:rsid w:val="00462F51"/>
    <w:rsid w:val="004642CD"/>
    <w:rsid w:val="00466B53"/>
    <w:rsid w:val="00466D78"/>
    <w:rsid w:val="00470958"/>
    <w:rsid w:val="00471AB0"/>
    <w:rsid w:val="00472997"/>
    <w:rsid w:val="00475257"/>
    <w:rsid w:val="00480D14"/>
    <w:rsid w:val="004816DB"/>
    <w:rsid w:val="00482F76"/>
    <w:rsid w:val="00486BEF"/>
    <w:rsid w:val="00486F75"/>
    <w:rsid w:val="004871A6"/>
    <w:rsid w:val="004875C5"/>
    <w:rsid w:val="0049050E"/>
    <w:rsid w:val="00490F28"/>
    <w:rsid w:val="00491C85"/>
    <w:rsid w:val="004943FD"/>
    <w:rsid w:val="004A09DD"/>
    <w:rsid w:val="004A10F4"/>
    <w:rsid w:val="004A3A5B"/>
    <w:rsid w:val="004A43CC"/>
    <w:rsid w:val="004A44F4"/>
    <w:rsid w:val="004A54BC"/>
    <w:rsid w:val="004A5632"/>
    <w:rsid w:val="004A6A94"/>
    <w:rsid w:val="004B1C1C"/>
    <w:rsid w:val="004B2B8C"/>
    <w:rsid w:val="004B2F22"/>
    <w:rsid w:val="004B32C1"/>
    <w:rsid w:val="004B356D"/>
    <w:rsid w:val="004B6A98"/>
    <w:rsid w:val="004B730C"/>
    <w:rsid w:val="004B769B"/>
    <w:rsid w:val="004C193B"/>
    <w:rsid w:val="004C1E9E"/>
    <w:rsid w:val="004C1F67"/>
    <w:rsid w:val="004C475D"/>
    <w:rsid w:val="004C5115"/>
    <w:rsid w:val="004C56CA"/>
    <w:rsid w:val="004C5988"/>
    <w:rsid w:val="004C5A9A"/>
    <w:rsid w:val="004D01F0"/>
    <w:rsid w:val="004D0382"/>
    <w:rsid w:val="004D178C"/>
    <w:rsid w:val="004D3138"/>
    <w:rsid w:val="004D4056"/>
    <w:rsid w:val="004D4815"/>
    <w:rsid w:val="004D6045"/>
    <w:rsid w:val="004D6F2D"/>
    <w:rsid w:val="004E04EB"/>
    <w:rsid w:val="004E2089"/>
    <w:rsid w:val="004E28DF"/>
    <w:rsid w:val="004E34E8"/>
    <w:rsid w:val="004F0B05"/>
    <w:rsid w:val="004F24A9"/>
    <w:rsid w:val="004F31D8"/>
    <w:rsid w:val="005008C3"/>
    <w:rsid w:val="00502933"/>
    <w:rsid w:val="00503175"/>
    <w:rsid w:val="00503364"/>
    <w:rsid w:val="00503ADB"/>
    <w:rsid w:val="00504A8A"/>
    <w:rsid w:val="005139C9"/>
    <w:rsid w:val="00517913"/>
    <w:rsid w:val="005200EC"/>
    <w:rsid w:val="005227F4"/>
    <w:rsid w:val="00530226"/>
    <w:rsid w:val="0053153B"/>
    <w:rsid w:val="005316D4"/>
    <w:rsid w:val="0053320D"/>
    <w:rsid w:val="005342BE"/>
    <w:rsid w:val="00537AFD"/>
    <w:rsid w:val="00540F23"/>
    <w:rsid w:val="00543959"/>
    <w:rsid w:val="00543F35"/>
    <w:rsid w:val="00545960"/>
    <w:rsid w:val="00547119"/>
    <w:rsid w:val="0055151A"/>
    <w:rsid w:val="005517F5"/>
    <w:rsid w:val="00552365"/>
    <w:rsid w:val="005546AA"/>
    <w:rsid w:val="00557A86"/>
    <w:rsid w:val="00557EF6"/>
    <w:rsid w:val="00560364"/>
    <w:rsid w:val="00560A1E"/>
    <w:rsid w:val="005637C3"/>
    <w:rsid w:val="00565679"/>
    <w:rsid w:val="005700C5"/>
    <w:rsid w:val="00573095"/>
    <w:rsid w:val="0057497B"/>
    <w:rsid w:val="0057767F"/>
    <w:rsid w:val="00586FDC"/>
    <w:rsid w:val="005902AA"/>
    <w:rsid w:val="0059512D"/>
    <w:rsid w:val="0059612A"/>
    <w:rsid w:val="005A0591"/>
    <w:rsid w:val="005A4B89"/>
    <w:rsid w:val="005B0DB4"/>
    <w:rsid w:val="005B1BF1"/>
    <w:rsid w:val="005B36D5"/>
    <w:rsid w:val="005B4112"/>
    <w:rsid w:val="005B47D7"/>
    <w:rsid w:val="005B513D"/>
    <w:rsid w:val="005B57D1"/>
    <w:rsid w:val="005B613E"/>
    <w:rsid w:val="005B71C0"/>
    <w:rsid w:val="005C113E"/>
    <w:rsid w:val="005C19D9"/>
    <w:rsid w:val="005C2222"/>
    <w:rsid w:val="005C2A24"/>
    <w:rsid w:val="005C5CD8"/>
    <w:rsid w:val="005D13D2"/>
    <w:rsid w:val="005D2AC3"/>
    <w:rsid w:val="005D35C6"/>
    <w:rsid w:val="005D44C4"/>
    <w:rsid w:val="005E02E4"/>
    <w:rsid w:val="005E0C4E"/>
    <w:rsid w:val="005E4A49"/>
    <w:rsid w:val="005E629B"/>
    <w:rsid w:val="005E6FC6"/>
    <w:rsid w:val="005F0C2E"/>
    <w:rsid w:val="005F2385"/>
    <w:rsid w:val="005F252D"/>
    <w:rsid w:val="005F6C44"/>
    <w:rsid w:val="006006AF"/>
    <w:rsid w:val="006048FC"/>
    <w:rsid w:val="00604BA6"/>
    <w:rsid w:val="00604E93"/>
    <w:rsid w:val="00605057"/>
    <w:rsid w:val="006053AD"/>
    <w:rsid w:val="00606A2D"/>
    <w:rsid w:val="00610EF1"/>
    <w:rsid w:val="0061344F"/>
    <w:rsid w:val="00615335"/>
    <w:rsid w:val="00615938"/>
    <w:rsid w:val="006160B5"/>
    <w:rsid w:val="0061728C"/>
    <w:rsid w:val="006177BB"/>
    <w:rsid w:val="006200AB"/>
    <w:rsid w:val="00621EAD"/>
    <w:rsid w:val="00625E6C"/>
    <w:rsid w:val="006276F5"/>
    <w:rsid w:val="00627810"/>
    <w:rsid w:val="006314B0"/>
    <w:rsid w:val="0063463C"/>
    <w:rsid w:val="00634FFC"/>
    <w:rsid w:val="0063610E"/>
    <w:rsid w:val="00636AF6"/>
    <w:rsid w:val="0064155F"/>
    <w:rsid w:val="00643514"/>
    <w:rsid w:val="00647899"/>
    <w:rsid w:val="00652173"/>
    <w:rsid w:val="0065447D"/>
    <w:rsid w:val="00656972"/>
    <w:rsid w:val="00663D19"/>
    <w:rsid w:val="0066452B"/>
    <w:rsid w:val="00664ACA"/>
    <w:rsid w:val="006670BC"/>
    <w:rsid w:val="0066793B"/>
    <w:rsid w:val="00671DE0"/>
    <w:rsid w:val="00675AE7"/>
    <w:rsid w:val="006775F8"/>
    <w:rsid w:val="00685D8F"/>
    <w:rsid w:val="006965E2"/>
    <w:rsid w:val="006A1889"/>
    <w:rsid w:val="006A3155"/>
    <w:rsid w:val="006A3788"/>
    <w:rsid w:val="006A41DF"/>
    <w:rsid w:val="006A748B"/>
    <w:rsid w:val="006B31F2"/>
    <w:rsid w:val="006B329C"/>
    <w:rsid w:val="006B3576"/>
    <w:rsid w:val="006B3EC4"/>
    <w:rsid w:val="006B514D"/>
    <w:rsid w:val="006B52FE"/>
    <w:rsid w:val="006B705B"/>
    <w:rsid w:val="006B7AEE"/>
    <w:rsid w:val="006C28FE"/>
    <w:rsid w:val="006C3087"/>
    <w:rsid w:val="006C3DB4"/>
    <w:rsid w:val="006C77B0"/>
    <w:rsid w:val="006D58AB"/>
    <w:rsid w:val="006D658A"/>
    <w:rsid w:val="006D7821"/>
    <w:rsid w:val="006D7A18"/>
    <w:rsid w:val="006E0080"/>
    <w:rsid w:val="006E1505"/>
    <w:rsid w:val="006E33E0"/>
    <w:rsid w:val="006E3E13"/>
    <w:rsid w:val="006E59DC"/>
    <w:rsid w:val="006E624E"/>
    <w:rsid w:val="006F13C6"/>
    <w:rsid w:val="006F2B0B"/>
    <w:rsid w:val="006F3AA5"/>
    <w:rsid w:val="006F626F"/>
    <w:rsid w:val="006F7B34"/>
    <w:rsid w:val="00706D6B"/>
    <w:rsid w:val="00713CE0"/>
    <w:rsid w:val="0071578E"/>
    <w:rsid w:val="00716ABB"/>
    <w:rsid w:val="00720D48"/>
    <w:rsid w:val="007221DA"/>
    <w:rsid w:val="00723744"/>
    <w:rsid w:val="00724B24"/>
    <w:rsid w:val="00724D15"/>
    <w:rsid w:val="007251AD"/>
    <w:rsid w:val="0073176E"/>
    <w:rsid w:val="0073246B"/>
    <w:rsid w:val="00736FF3"/>
    <w:rsid w:val="00737111"/>
    <w:rsid w:val="007373D2"/>
    <w:rsid w:val="0074443A"/>
    <w:rsid w:val="00745749"/>
    <w:rsid w:val="007501BA"/>
    <w:rsid w:val="007519AF"/>
    <w:rsid w:val="00753781"/>
    <w:rsid w:val="00754A18"/>
    <w:rsid w:val="00755147"/>
    <w:rsid w:val="007604B2"/>
    <w:rsid w:val="007646F8"/>
    <w:rsid w:val="007655D5"/>
    <w:rsid w:val="007733F7"/>
    <w:rsid w:val="00777EAF"/>
    <w:rsid w:val="0078052A"/>
    <w:rsid w:val="007825DF"/>
    <w:rsid w:val="00790BF3"/>
    <w:rsid w:val="00793A8E"/>
    <w:rsid w:val="00795D05"/>
    <w:rsid w:val="007962FF"/>
    <w:rsid w:val="00797026"/>
    <w:rsid w:val="00797300"/>
    <w:rsid w:val="0079760D"/>
    <w:rsid w:val="007A0A0E"/>
    <w:rsid w:val="007A0AEC"/>
    <w:rsid w:val="007A37CA"/>
    <w:rsid w:val="007A3A04"/>
    <w:rsid w:val="007A3D53"/>
    <w:rsid w:val="007A787D"/>
    <w:rsid w:val="007B10B9"/>
    <w:rsid w:val="007B2434"/>
    <w:rsid w:val="007B5BAB"/>
    <w:rsid w:val="007B6A51"/>
    <w:rsid w:val="007B740B"/>
    <w:rsid w:val="007B7F4A"/>
    <w:rsid w:val="007C1718"/>
    <w:rsid w:val="007C1C9C"/>
    <w:rsid w:val="007C29CB"/>
    <w:rsid w:val="007C4AB6"/>
    <w:rsid w:val="007C4C54"/>
    <w:rsid w:val="007C66A0"/>
    <w:rsid w:val="007C69AE"/>
    <w:rsid w:val="007D1E61"/>
    <w:rsid w:val="007D2056"/>
    <w:rsid w:val="007D2F64"/>
    <w:rsid w:val="007D383A"/>
    <w:rsid w:val="007D6F59"/>
    <w:rsid w:val="007D7F69"/>
    <w:rsid w:val="007E15E6"/>
    <w:rsid w:val="007E1859"/>
    <w:rsid w:val="007E6213"/>
    <w:rsid w:val="007F0337"/>
    <w:rsid w:val="007F1BA4"/>
    <w:rsid w:val="007F214F"/>
    <w:rsid w:val="007F2719"/>
    <w:rsid w:val="007F32EC"/>
    <w:rsid w:val="007F484B"/>
    <w:rsid w:val="007F7450"/>
    <w:rsid w:val="007F7C98"/>
    <w:rsid w:val="00800F5E"/>
    <w:rsid w:val="00802B6D"/>
    <w:rsid w:val="00803B49"/>
    <w:rsid w:val="0080469D"/>
    <w:rsid w:val="0080728C"/>
    <w:rsid w:val="008075A4"/>
    <w:rsid w:val="00807835"/>
    <w:rsid w:val="0081020D"/>
    <w:rsid w:val="00811B22"/>
    <w:rsid w:val="00814196"/>
    <w:rsid w:val="00814B20"/>
    <w:rsid w:val="0081634A"/>
    <w:rsid w:val="00816C76"/>
    <w:rsid w:val="0082018C"/>
    <w:rsid w:val="008211F0"/>
    <w:rsid w:val="00821289"/>
    <w:rsid w:val="008214E8"/>
    <w:rsid w:val="00821D34"/>
    <w:rsid w:val="008223FD"/>
    <w:rsid w:val="008226BE"/>
    <w:rsid w:val="00822B8B"/>
    <w:rsid w:val="008257B9"/>
    <w:rsid w:val="008262EF"/>
    <w:rsid w:val="00830492"/>
    <w:rsid w:val="00833AB5"/>
    <w:rsid w:val="008343D8"/>
    <w:rsid w:val="00835028"/>
    <w:rsid w:val="0083581D"/>
    <w:rsid w:val="00836C11"/>
    <w:rsid w:val="0083711B"/>
    <w:rsid w:val="008400BD"/>
    <w:rsid w:val="00840137"/>
    <w:rsid w:val="0084121B"/>
    <w:rsid w:val="0084270B"/>
    <w:rsid w:val="00843FE5"/>
    <w:rsid w:val="008450F9"/>
    <w:rsid w:val="0084546F"/>
    <w:rsid w:val="00845CCC"/>
    <w:rsid w:val="00846699"/>
    <w:rsid w:val="0084703C"/>
    <w:rsid w:val="008476F4"/>
    <w:rsid w:val="0085098B"/>
    <w:rsid w:val="00852B7A"/>
    <w:rsid w:val="008530E4"/>
    <w:rsid w:val="008543C9"/>
    <w:rsid w:val="008557FB"/>
    <w:rsid w:val="00855BE2"/>
    <w:rsid w:val="0085649C"/>
    <w:rsid w:val="00856937"/>
    <w:rsid w:val="0086113A"/>
    <w:rsid w:val="00861687"/>
    <w:rsid w:val="0086214A"/>
    <w:rsid w:val="008630C3"/>
    <w:rsid w:val="00865DB8"/>
    <w:rsid w:val="00867E92"/>
    <w:rsid w:val="00875339"/>
    <w:rsid w:val="0088053C"/>
    <w:rsid w:val="008831EC"/>
    <w:rsid w:val="00884C9B"/>
    <w:rsid w:val="0089053C"/>
    <w:rsid w:val="008914E7"/>
    <w:rsid w:val="00891CFD"/>
    <w:rsid w:val="008920F9"/>
    <w:rsid w:val="0089485B"/>
    <w:rsid w:val="00894FED"/>
    <w:rsid w:val="008952D6"/>
    <w:rsid w:val="00895528"/>
    <w:rsid w:val="008957AE"/>
    <w:rsid w:val="0089619A"/>
    <w:rsid w:val="00897173"/>
    <w:rsid w:val="008A09DB"/>
    <w:rsid w:val="008A1AC0"/>
    <w:rsid w:val="008A2C66"/>
    <w:rsid w:val="008A30C1"/>
    <w:rsid w:val="008A5065"/>
    <w:rsid w:val="008A676A"/>
    <w:rsid w:val="008B19AB"/>
    <w:rsid w:val="008B1A3C"/>
    <w:rsid w:val="008B38D6"/>
    <w:rsid w:val="008B3BC4"/>
    <w:rsid w:val="008B40C4"/>
    <w:rsid w:val="008B4C37"/>
    <w:rsid w:val="008B552A"/>
    <w:rsid w:val="008B6117"/>
    <w:rsid w:val="008C11C8"/>
    <w:rsid w:val="008C2861"/>
    <w:rsid w:val="008C3081"/>
    <w:rsid w:val="008C3D85"/>
    <w:rsid w:val="008C3E42"/>
    <w:rsid w:val="008C4E64"/>
    <w:rsid w:val="008C52F1"/>
    <w:rsid w:val="008C542E"/>
    <w:rsid w:val="008C6187"/>
    <w:rsid w:val="008C72C4"/>
    <w:rsid w:val="008D0489"/>
    <w:rsid w:val="008D1F4D"/>
    <w:rsid w:val="008D30E2"/>
    <w:rsid w:val="008D3A29"/>
    <w:rsid w:val="008D55AB"/>
    <w:rsid w:val="008D7374"/>
    <w:rsid w:val="008D7FE2"/>
    <w:rsid w:val="008E2384"/>
    <w:rsid w:val="008E2D39"/>
    <w:rsid w:val="008E50EF"/>
    <w:rsid w:val="008E570F"/>
    <w:rsid w:val="008F1106"/>
    <w:rsid w:val="008F2187"/>
    <w:rsid w:val="008F41CB"/>
    <w:rsid w:val="008F6CB5"/>
    <w:rsid w:val="008F7C0F"/>
    <w:rsid w:val="00901743"/>
    <w:rsid w:val="00902847"/>
    <w:rsid w:val="0090361A"/>
    <w:rsid w:val="00905ED6"/>
    <w:rsid w:val="00907753"/>
    <w:rsid w:val="00913492"/>
    <w:rsid w:val="0091364C"/>
    <w:rsid w:val="009158D5"/>
    <w:rsid w:val="00916676"/>
    <w:rsid w:val="0091799C"/>
    <w:rsid w:val="00921CC6"/>
    <w:rsid w:val="00925231"/>
    <w:rsid w:val="00925CC4"/>
    <w:rsid w:val="00926E1C"/>
    <w:rsid w:val="00934A56"/>
    <w:rsid w:val="00940830"/>
    <w:rsid w:val="00940B3F"/>
    <w:rsid w:val="009412FD"/>
    <w:rsid w:val="00946575"/>
    <w:rsid w:val="00946839"/>
    <w:rsid w:val="00947D39"/>
    <w:rsid w:val="0095283E"/>
    <w:rsid w:val="00953883"/>
    <w:rsid w:val="00953CFB"/>
    <w:rsid w:val="009546E5"/>
    <w:rsid w:val="009554B9"/>
    <w:rsid w:val="00956507"/>
    <w:rsid w:val="0095736F"/>
    <w:rsid w:val="00960650"/>
    <w:rsid w:val="00961001"/>
    <w:rsid w:val="00962270"/>
    <w:rsid w:val="009631B9"/>
    <w:rsid w:val="009639CB"/>
    <w:rsid w:val="00963C1D"/>
    <w:rsid w:val="00964262"/>
    <w:rsid w:val="00964264"/>
    <w:rsid w:val="009653C6"/>
    <w:rsid w:val="00965BF7"/>
    <w:rsid w:val="0096772D"/>
    <w:rsid w:val="00972E2B"/>
    <w:rsid w:val="00975196"/>
    <w:rsid w:val="009751E7"/>
    <w:rsid w:val="009764A5"/>
    <w:rsid w:val="00976F09"/>
    <w:rsid w:val="009770ED"/>
    <w:rsid w:val="00977CCB"/>
    <w:rsid w:val="00980F22"/>
    <w:rsid w:val="009836C8"/>
    <w:rsid w:val="009841CF"/>
    <w:rsid w:val="0099040F"/>
    <w:rsid w:val="0099108C"/>
    <w:rsid w:val="00994F6D"/>
    <w:rsid w:val="00995180"/>
    <w:rsid w:val="00995FDB"/>
    <w:rsid w:val="009961F3"/>
    <w:rsid w:val="0099689D"/>
    <w:rsid w:val="00996DB4"/>
    <w:rsid w:val="00997C04"/>
    <w:rsid w:val="009A0DFE"/>
    <w:rsid w:val="009A13FF"/>
    <w:rsid w:val="009A296F"/>
    <w:rsid w:val="009A36B5"/>
    <w:rsid w:val="009A56B9"/>
    <w:rsid w:val="009A5F82"/>
    <w:rsid w:val="009A6602"/>
    <w:rsid w:val="009A6D03"/>
    <w:rsid w:val="009A73D4"/>
    <w:rsid w:val="009B139C"/>
    <w:rsid w:val="009B2CA9"/>
    <w:rsid w:val="009B427C"/>
    <w:rsid w:val="009B43BE"/>
    <w:rsid w:val="009B461F"/>
    <w:rsid w:val="009B46C7"/>
    <w:rsid w:val="009B5EF9"/>
    <w:rsid w:val="009B667B"/>
    <w:rsid w:val="009B66A0"/>
    <w:rsid w:val="009B7E2C"/>
    <w:rsid w:val="009C0AD6"/>
    <w:rsid w:val="009C3424"/>
    <w:rsid w:val="009C4418"/>
    <w:rsid w:val="009C4548"/>
    <w:rsid w:val="009C6F1D"/>
    <w:rsid w:val="009D076F"/>
    <w:rsid w:val="009D0F56"/>
    <w:rsid w:val="009D1E7B"/>
    <w:rsid w:val="009D25DD"/>
    <w:rsid w:val="009D2AF5"/>
    <w:rsid w:val="009D4B28"/>
    <w:rsid w:val="009D7C1E"/>
    <w:rsid w:val="009E003C"/>
    <w:rsid w:val="009E02BB"/>
    <w:rsid w:val="009E4905"/>
    <w:rsid w:val="009E4A35"/>
    <w:rsid w:val="009E4D1A"/>
    <w:rsid w:val="009E5335"/>
    <w:rsid w:val="009E5677"/>
    <w:rsid w:val="009E5793"/>
    <w:rsid w:val="009E6831"/>
    <w:rsid w:val="009F17CA"/>
    <w:rsid w:val="009F1ED2"/>
    <w:rsid w:val="009F55FE"/>
    <w:rsid w:val="009F6568"/>
    <w:rsid w:val="009F7C89"/>
    <w:rsid w:val="00A000F7"/>
    <w:rsid w:val="00A00694"/>
    <w:rsid w:val="00A1061D"/>
    <w:rsid w:val="00A10E53"/>
    <w:rsid w:val="00A12FA3"/>
    <w:rsid w:val="00A15ABE"/>
    <w:rsid w:val="00A16883"/>
    <w:rsid w:val="00A174CA"/>
    <w:rsid w:val="00A209DE"/>
    <w:rsid w:val="00A224AE"/>
    <w:rsid w:val="00A24BC8"/>
    <w:rsid w:val="00A251CB"/>
    <w:rsid w:val="00A26B25"/>
    <w:rsid w:val="00A31B97"/>
    <w:rsid w:val="00A33CED"/>
    <w:rsid w:val="00A35FC7"/>
    <w:rsid w:val="00A37FDE"/>
    <w:rsid w:val="00A41ACD"/>
    <w:rsid w:val="00A43621"/>
    <w:rsid w:val="00A50121"/>
    <w:rsid w:val="00A53CAD"/>
    <w:rsid w:val="00A56322"/>
    <w:rsid w:val="00A57872"/>
    <w:rsid w:val="00A606A1"/>
    <w:rsid w:val="00A6200D"/>
    <w:rsid w:val="00A63AFF"/>
    <w:rsid w:val="00A645A9"/>
    <w:rsid w:val="00A65FD3"/>
    <w:rsid w:val="00A66167"/>
    <w:rsid w:val="00A66395"/>
    <w:rsid w:val="00A710B3"/>
    <w:rsid w:val="00A717A2"/>
    <w:rsid w:val="00A73AAE"/>
    <w:rsid w:val="00A74867"/>
    <w:rsid w:val="00A75620"/>
    <w:rsid w:val="00A76049"/>
    <w:rsid w:val="00A76757"/>
    <w:rsid w:val="00A769C0"/>
    <w:rsid w:val="00A7738F"/>
    <w:rsid w:val="00A81AFD"/>
    <w:rsid w:val="00A822C7"/>
    <w:rsid w:val="00A8242E"/>
    <w:rsid w:val="00A82796"/>
    <w:rsid w:val="00A82995"/>
    <w:rsid w:val="00A844FB"/>
    <w:rsid w:val="00A86991"/>
    <w:rsid w:val="00A86C3B"/>
    <w:rsid w:val="00A873A6"/>
    <w:rsid w:val="00A945F4"/>
    <w:rsid w:val="00A94776"/>
    <w:rsid w:val="00A97DB5"/>
    <w:rsid w:val="00AA0376"/>
    <w:rsid w:val="00AA11D8"/>
    <w:rsid w:val="00AA122C"/>
    <w:rsid w:val="00AA2592"/>
    <w:rsid w:val="00AA34B5"/>
    <w:rsid w:val="00AA3A18"/>
    <w:rsid w:val="00AA4918"/>
    <w:rsid w:val="00AA5902"/>
    <w:rsid w:val="00AA6098"/>
    <w:rsid w:val="00AA6271"/>
    <w:rsid w:val="00AA6B95"/>
    <w:rsid w:val="00AB39E6"/>
    <w:rsid w:val="00AB5EDE"/>
    <w:rsid w:val="00AB7C9F"/>
    <w:rsid w:val="00AC1982"/>
    <w:rsid w:val="00AC1E89"/>
    <w:rsid w:val="00AC5070"/>
    <w:rsid w:val="00AC71D7"/>
    <w:rsid w:val="00AC75BC"/>
    <w:rsid w:val="00AC7A4D"/>
    <w:rsid w:val="00AD14BD"/>
    <w:rsid w:val="00AD672E"/>
    <w:rsid w:val="00AD70CC"/>
    <w:rsid w:val="00AD7540"/>
    <w:rsid w:val="00AE1CC5"/>
    <w:rsid w:val="00AE7E77"/>
    <w:rsid w:val="00AF152B"/>
    <w:rsid w:val="00AF2F10"/>
    <w:rsid w:val="00AF3139"/>
    <w:rsid w:val="00AF35ED"/>
    <w:rsid w:val="00AF4399"/>
    <w:rsid w:val="00AF68D9"/>
    <w:rsid w:val="00AF70B5"/>
    <w:rsid w:val="00AF7E86"/>
    <w:rsid w:val="00B01169"/>
    <w:rsid w:val="00B01335"/>
    <w:rsid w:val="00B01673"/>
    <w:rsid w:val="00B021F2"/>
    <w:rsid w:val="00B031B3"/>
    <w:rsid w:val="00B0467B"/>
    <w:rsid w:val="00B06F8C"/>
    <w:rsid w:val="00B1038A"/>
    <w:rsid w:val="00B10D4A"/>
    <w:rsid w:val="00B10D5E"/>
    <w:rsid w:val="00B16F11"/>
    <w:rsid w:val="00B179C0"/>
    <w:rsid w:val="00B2034B"/>
    <w:rsid w:val="00B23884"/>
    <w:rsid w:val="00B244A2"/>
    <w:rsid w:val="00B24617"/>
    <w:rsid w:val="00B26D43"/>
    <w:rsid w:val="00B27BCE"/>
    <w:rsid w:val="00B305BF"/>
    <w:rsid w:val="00B31726"/>
    <w:rsid w:val="00B32791"/>
    <w:rsid w:val="00B345F6"/>
    <w:rsid w:val="00B34730"/>
    <w:rsid w:val="00B373E4"/>
    <w:rsid w:val="00B40D46"/>
    <w:rsid w:val="00B4516E"/>
    <w:rsid w:val="00B4725A"/>
    <w:rsid w:val="00B510EE"/>
    <w:rsid w:val="00B53178"/>
    <w:rsid w:val="00B54DF5"/>
    <w:rsid w:val="00B56397"/>
    <w:rsid w:val="00B566D3"/>
    <w:rsid w:val="00B609DC"/>
    <w:rsid w:val="00B61446"/>
    <w:rsid w:val="00B63879"/>
    <w:rsid w:val="00B647DF"/>
    <w:rsid w:val="00B7265A"/>
    <w:rsid w:val="00B72727"/>
    <w:rsid w:val="00B72A87"/>
    <w:rsid w:val="00B7328D"/>
    <w:rsid w:val="00B7363B"/>
    <w:rsid w:val="00B8076A"/>
    <w:rsid w:val="00B8122D"/>
    <w:rsid w:val="00B83AFC"/>
    <w:rsid w:val="00B8441A"/>
    <w:rsid w:val="00B85838"/>
    <w:rsid w:val="00B86A3D"/>
    <w:rsid w:val="00B8740A"/>
    <w:rsid w:val="00B90072"/>
    <w:rsid w:val="00B91279"/>
    <w:rsid w:val="00B9149E"/>
    <w:rsid w:val="00B919F6"/>
    <w:rsid w:val="00B9325D"/>
    <w:rsid w:val="00B93AAF"/>
    <w:rsid w:val="00B93AF1"/>
    <w:rsid w:val="00B9444A"/>
    <w:rsid w:val="00B96602"/>
    <w:rsid w:val="00B97164"/>
    <w:rsid w:val="00BA0A1D"/>
    <w:rsid w:val="00BA1249"/>
    <w:rsid w:val="00BA2BFB"/>
    <w:rsid w:val="00BA4BA8"/>
    <w:rsid w:val="00BA66CB"/>
    <w:rsid w:val="00BA6BB4"/>
    <w:rsid w:val="00BA76A9"/>
    <w:rsid w:val="00BB318C"/>
    <w:rsid w:val="00BB3D0A"/>
    <w:rsid w:val="00BB432E"/>
    <w:rsid w:val="00BB4786"/>
    <w:rsid w:val="00BB5469"/>
    <w:rsid w:val="00BB65F9"/>
    <w:rsid w:val="00BB7C8A"/>
    <w:rsid w:val="00BC099F"/>
    <w:rsid w:val="00BC3E3A"/>
    <w:rsid w:val="00BC5260"/>
    <w:rsid w:val="00BD1BA0"/>
    <w:rsid w:val="00BD2109"/>
    <w:rsid w:val="00BD2944"/>
    <w:rsid w:val="00BD2F4A"/>
    <w:rsid w:val="00BD333A"/>
    <w:rsid w:val="00BD3F81"/>
    <w:rsid w:val="00BD4EE9"/>
    <w:rsid w:val="00BD5A13"/>
    <w:rsid w:val="00BE1AB8"/>
    <w:rsid w:val="00BE22F8"/>
    <w:rsid w:val="00BE4568"/>
    <w:rsid w:val="00BE6858"/>
    <w:rsid w:val="00BE736E"/>
    <w:rsid w:val="00BF03F4"/>
    <w:rsid w:val="00BF1976"/>
    <w:rsid w:val="00BF4BA9"/>
    <w:rsid w:val="00BF62C3"/>
    <w:rsid w:val="00BF7E34"/>
    <w:rsid w:val="00C0034D"/>
    <w:rsid w:val="00C01071"/>
    <w:rsid w:val="00C0634F"/>
    <w:rsid w:val="00C0684D"/>
    <w:rsid w:val="00C068B2"/>
    <w:rsid w:val="00C0724C"/>
    <w:rsid w:val="00C07894"/>
    <w:rsid w:val="00C103F4"/>
    <w:rsid w:val="00C1130B"/>
    <w:rsid w:val="00C13DA1"/>
    <w:rsid w:val="00C146B3"/>
    <w:rsid w:val="00C156E9"/>
    <w:rsid w:val="00C16C10"/>
    <w:rsid w:val="00C20F49"/>
    <w:rsid w:val="00C269BC"/>
    <w:rsid w:val="00C27D76"/>
    <w:rsid w:val="00C31721"/>
    <w:rsid w:val="00C31FB7"/>
    <w:rsid w:val="00C3596A"/>
    <w:rsid w:val="00C405DF"/>
    <w:rsid w:val="00C44B70"/>
    <w:rsid w:val="00C44BB1"/>
    <w:rsid w:val="00C46067"/>
    <w:rsid w:val="00C465F4"/>
    <w:rsid w:val="00C47AE4"/>
    <w:rsid w:val="00C47CF7"/>
    <w:rsid w:val="00C52587"/>
    <w:rsid w:val="00C54E27"/>
    <w:rsid w:val="00C564D5"/>
    <w:rsid w:val="00C57721"/>
    <w:rsid w:val="00C609FD"/>
    <w:rsid w:val="00C61037"/>
    <w:rsid w:val="00C64437"/>
    <w:rsid w:val="00C646AC"/>
    <w:rsid w:val="00C672E7"/>
    <w:rsid w:val="00C700E6"/>
    <w:rsid w:val="00C71CC9"/>
    <w:rsid w:val="00C730C1"/>
    <w:rsid w:val="00C73CE7"/>
    <w:rsid w:val="00C74548"/>
    <w:rsid w:val="00C76ABB"/>
    <w:rsid w:val="00C800AD"/>
    <w:rsid w:val="00C8176C"/>
    <w:rsid w:val="00C819E3"/>
    <w:rsid w:val="00C82BFF"/>
    <w:rsid w:val="00C83D15"/>
    <w:rsid w:val="00C842E7"/>
    <w:rsid w:val="00C85029"/>
    <w:rsid w:val="00C85C3D"/>
    <w:rsid w:val="00C86907"/>
    <w:rsid w:val="00C91501"/>
    <w:rsid w:val="00C9182A"/>
    <w:rsid w:val="00C92EF9"/>
    <w:rsid w:val="00C93002"/>
    <w:rsid w:val="00C943B0"/>
    <w:rsid w:val="00C95B05"/>
    <w:rsid w:val="00CA1831"/>
    <w:rsid w:val="00CA1838"/>
    <w:rsid w:val="00CA2216"/>
    <w:rsid w:val="00CA2F23"/>
    <w:rsid w:val="00CA312E"/>
    <w:rsid w:val="00CA361B"/>
    <w:rsid w:val="00CA3D89"/>
    <w:rsid w:val="00CA7006"/>
    <w:rsid w:val="00CA76FF"/>
    <w:rsid w:val="00CB58BC"/>
    <w:rsid w:val="00CB7880"/>
    <w:rsid w:val="00CB7E72"/>
    <w:rsid w:val="00CC0013"/>
    <w:rsid w:val="00CC24AF"/>
    <w:rsid w:val="00CC41E3"/>
    <w:rsid w:val="00CC6810"/>
    <w:rsid w:val="00CC78B3"/>
    <w:rsid w:val="00CD03B7"/>
    <w:rsid w:val="00CD0939"/>
    <w:rsid w:val="00CD111A"/>
    <w:rsid w:val="00CD1751"/>
    <w:rsid w:val="00CD2C7C"/>
    <w:rsid w:val="00CD6481"/>
    <w:rsid w:val="00CD67F7"/>
    <w:rsid w:val="00CD6D63"/>
    <w:rsid w:val="00CD6F4B"/>
    <w:rsid w:val="00CE0A60"/>
    <w:rsid w:val="00CE0E4C"/>
    <w:rsid w:val="00CE3317"/>
    <w:rsid w:val="00CE6B67"/>
    <w:rsid w:val="00CE76F8"/>
    <w:rsid w:val="00CF2782"/>
    <w:rsid w:val="00CF27AA"/>
    <w:rsid w:val="00CF3442"/>
    <w:rsid w:val="00CF461D"/>
    <w:rsid w:val="00CF6D42"/>
    <w:rsid w:val="00D0038F"/>
    <w:rsid w:val="00D00411"/>
    <w:rsid w:val="00D00EDD"/>
    <w:rsid w:val="00D101BB"/>
    <w:rsid w:val="00D116A1"/>
    <w:rsid w:val="00D12CF6"/>
    <w:rsid w:val="00D13795"/>
    <w:rsid w:val="00D14B33"/>
    <w:rsid w:val="00D152F4"/>
    <w:rsid w:val="00D16E0E"/>
    <w:rsid w:val="00D17722"/>
    <w:rsid w:val="00D20266"/>
    <w:rsid w:val="00D21194"/>
    <w:rsid w:val="00D24CA9"/>
    <w:rsid w:val="00D2556F"/>
    <w:rsid w:val="00D264BC"/>
    <w:rsid w:val="00D26893"/>
    <w:rsid w:val="00D319BF"/>
    <w:rsid w:val="00D330E0"/>
    <w:rsid w:val="00D33B99"/>
    <w:rsid w:val="00D34CE7"/>
    <w:rsid w:val="00D34DE7"/>
    <w:rsid w:val="00D35473"/>
    <w:rsid w:val="00D366D0"/>
    <w:rsid w:val="00D368A7"/>
    <w:rsid w:val="00D40240"/>
    <w:rsid w:val="00D429FA"/>
    <w:rsid w:val="00D45AF0"/>
    <w:rsid w:val="00D55E12"/>
    <w:rsid w:val="00D55F4F"/>
    <w:rsid w:val="00D56056"/>
    <w:rsid w:val="00D568C3"/>
    <w:rsid w:val="00D56C36"/>
    <w:rsid w:val="00D57761"/>
    <w:rsid w:val="00D57977"/>
    <w:rsid w:val="00D60D10"/>
    <w:rsid w:val="00D61F4A"/>
    <w:rsid w:val="00D63332"/>
    <w:rsid w:val="00D64FF6"/>
    <w:rsid w:val="00D67E66"/>
    <w:rsid w:val="00D7289B"/>
    <w:rsid w:val="00D72E4A"/>
    <w:rsid w:val="00D73DCE"/>
    <w:rsid w:val="00D75169"/>
    <w:rsid w:val="00D75321"/>
    <w:rsid w:val="00D832DB"/>
    <w:rsid w:val="00D8720D"/>
    <w:rsid w:val="00D909A6"/>
    <w:rsid w:val="00D913D2"/>
    <w:rsid w:val="00D91FA2"/>
    <w:rsid w:val="00D92A25"/>
    <w:rsid w:val="00D93BAF"/>
    <w:rsid w:val="00D95360"/>
    <w:rsid w:val="00D95884"/>
    <w:rsid w:val="00D95BD6"/>
    <w:rsid w:val="00D96B45"/>
    <w:rsid w:val="00D975CC"/>
    <w:rsid w:val="00D97FAD"/>
    <w:rsid w:val="00DA05AD"/>
    <w:rsid w:val="00DA45B1"/>
    <w:rsid w:val="00DA7664"/>
    <w:rsid w:val="00DB01C5"/>
    <w:rsid w:val="00DB114A"/>
    <w:rsid w:val="00DB2185"/>
    <w:rsid w:val="00DB5D15"/>
    <w:rsid w:val="00DB6233"/>
    <w:rsid w:val="00DC3B80"/>
    <w:rsid w:val="00DC3E45"/>
    <w:rsid w:val="00DC4AB2"/>
    <w:rsid w:val="00DC5703"/>
    <w:rsid w:val="00DC722E"/>
    <w:rsid w:val="00DD0461"/>
    <w:rsid w:val="00DD5713"/>
    <w:rsid w:val="00DD6E4B"/>
    <w:rsid w:val="00DE21F0"/>
    <w:rsid w:val="00DE338D"/>
    <w:rsid w:val="00DF477E"/>
    <w:rsid w:val="00DF6410"/>
    <w:rsid w:val="00DF680B"/>
    <w:rsid w:val="00DF6C3C"/>
    <w:rsid w:val="00DF7914"/>
    <w:rsid w:val="00E003B0"/>
    <w:rsid w:val="00E05F3D"/>
    <w:rsid w:val="00E063E0"/>
    <w:rsid w:val="00E0798B"/>
    <w:rsid w:val="00E10BBF"/>
    <w:rsid w:val="00E10C25"/>
    <w:rsid w:val="00E117FA"/>
    <w:rsid w:val="00E14F99"/>
    <w:rsid w:val="00E15DB7"/>
    <w:rsid w:val="00E16EA2"/>
    <w:rsid w:val="00E17304"/>
    <w:rsid w:val="00E23880"/>
    <w:rsid w:val="00E26800"/>
    <w:rsid w:val="00E30B75"/>
    <w:rsid w:val="00E30BC2"/>
    <w:rsid w:val="00E31758"/>
    <w:rsid w:val="00E31A00"/>
    <w:rsid w:val="00E31FFC"/>
    <w:rsid w:val="00E328A3"/>
    <w:rsid w:val="00E33D8B"/>
    <w:rsid w:val="00E362A5"/>
    <w:rsid w:val="00E366E7"/>
    <w:rsid w:val="00E408D3"/>
    <w:rsid w:val="00E40FA1"/>
    <w:rsid w:val="00E41EC9"/>
    <w:rsid w:val="00E42B9B"/>
    <w:rsid w:val="00E42C9A"/>
    <w:rsid w:val="00E43CC7"/>
    <w:rsid w:val="00E43E88"/>
    <w:rsid w:val="00E51C8D"/>
    <w:rsid w:val="00E521E4"/>
    <w:rsid w:val="00E52E10"/>
    <w:rsid w:val="00E53426"/>
    <w:rsid w:val="00E5632C"/>
    <w:rsid w:val="00E653B4"/>
    <w:rsid w:val="00E66C33"/>
    <w:rsid w:val="00E7054A"/>
    <w:rsid w:val="00E70650"/>
    <w:rsid w:val="00E74E4F"/>
    <w:rsid w:val="00E754B2"/>
    <w:rsid w:val="00E76DBE"/>
    <w:rsid w:val="00E811D6"/>
    <w:rsid w:val="00E8598B"/>
    <w:rsid w:val="00E87832"/>
    <w:rsid w:val="00E91645"/>
    <w:rsid w:val="00E93D40"/>
    <w:rsid w:val="00E93DF4"/>
    <w:rsid w:val="00E94967"/>
    <w:rsid w:val="00E972E8"/>
    <w:rsid w:val="00E97F33"/>
    <w:rsid w:val="00EA2BDA"/>
    <w:rsid w:val="00EA44FA"/>
    <w:rsid w:val="00EA4F48"/>
    <w:rsid w:val="00EA671C"/>
    <w:rsid w:val="00EB09B0"/>
    <w:rsid w:val="00EB24EE"/>
    <w:rsid w:val="00EB2C75"/>
    <w:rsid w:val="00EB3A84"/>
    <w:rsid w:val="00EB4CC6"/>
    <w:rsid w:val="00EB5650"/>
    <w:rsid w:val="00EB7A11"/>
    <w:rsid w:val="00EB7D8E"/>
    <w:rsid w:val="00EC04FF"/>
    <w:rsid w:val="00EC0B07"/>
    <w:rsid w:val="00EC153A"/>
    <w:rsid w:val="00EC4CB9"/>
    <w:rsid w:val="00EC5604"/>
    <w:rsid w:val="00ED03F2"/>
    <w:rsid w:val="00ED0E47"/>
    <w:rsid w:val="00ED0FF1"/>
    <w:rsid w:val="00ED1791"/>
    <w:rsid w:val="00ED1B63"/>
    <w:rsid w:val="00ED2012"/>
    <w:rsid w:val="00ED3AEB"/>
    <w:rsid w:val="00ED3D43"/>
    <w:rsid w:val="00ED55B6"/>
    <w:rsid w:val="00EE25D3"/>
    <w:rsid w:val="00EE2D35"/>
    <w:rsid w:val="00EE3949"/>
    <w:rsid w:val="00EE6558"/>
    <w:rsid w:val="00EE675C"/>
    <w:rsid w:val="00EF15DB"/>
    <w:rsid w:val="00EF1A24"/>
    <w:rsid w:val="00EF48B6"/>
    <w:rsid w:val="00EF6233"/>
    <w:rsid w:val="00F01064"/>
    <w:rsid w:val="00F01833"/>
    <w:rsid w:val="00F06292"/>
    <w:rsid w:val="00F07EC7"/>
    <w:rsid w:val="00F10F08"/>
    <w:rsid w:val="00F11FC5"/>
    <w:rsid w:val="00F1204B"/>
    <w:rsid w:val="00F12B85"/>
    <w:rsid w:val="00F15CF0"/>
    <w:rsid w:val="00F22A9E"/>
    <w:rsid w:val="00F24395"/>
    <w:rsid w:val="00F25C32"/>
    <w:rsid w:val="00F2694A"/>
    <w:rsid w:val="00F278E5"/>
    <w:rsid w:val="00F30B4A"/>
    <w:rsid w:val="00F31A2D"/>
    <w:rsid w:val="00F31FAE"/>
    <w:rsid w:val="00F36A21"/>
    <w:rsid w:val="00F36C98"/>
    <w:rsid w:val="00F36D0E"/>
    <w:rsid w:val="00F4064E"/>
    <w:rsid w:val="00F40900"/>
    <w:rsid w:val="00F41513"/>
    <w:rsid w:val="00F41F69"/>
    <w:rsid w:val="00F433EF"/>
    <w:rsid w:val="00F44C6E"/>
    <w:rsid w:val="00F44DD8"/>
    <w:rsid w:val="00F45090"/>
    <w:rsid w:val="00F45E8B"/>
    <w:rsid w:val="00F45FB3"/>
    <w:rsid w:val="00F50859"/>
    <w:rsid w:val="00F51ADA"/>
    <w:rsid w:val="00F536B6"/>
    <w:rsid w:val="00F53E8A"/>
    <w:rsid w:val="00F55E44"/>
    <w:rsid w:val="00F56CB2"/>
    <w:rsid w:val="00F606FB"/>
    <w:rsid w:val="00F60EB2"/>
    <w:rsid w:val="00F612A0"/>
    <w:rsid w:val="00F626A3"/>
    <w:rsid w:val="00F656EC"/>
    <w:rsid w:val="00F6762B"/>
    <w:rsid w:val="00F70348"/>
    <w:rsid w:val="00F72CB1"/>
    <w:rsid w:val="00F75443"/>
    <w:rsid w:val="00F76C8D"/>
    <w:rsid w:val="00F809CC"/>
    <w:rsid w:val="00F80F7B"/>
    <w:rsid w:val="00F81E94"/>
    <w:rsid w:val="00F8289C"/>
    <w:rsid w:val="00F8305A"/>
    <w:rsid w:val="00F846CD"/>
    <w:rsid w:val="00F8492E"/>
    <w:rsid w:val="00F9044E"/>
    <w:rsid w:val="00F90900"/>
    <w:rsid w:val="00F91F5D"/>
    <w:rsid w:val="00F91FD9"/>
    <w:rsid w:val="00F94290"/>
    <w:rsid w:val="00F9432D"/>
    <w:rsid w:val="00F94A76"/>
    <w:rsid w:val="00F94A7A"/>
    <w:rsid w:val="00F9543F"/>
    <w:rsid w:val="00F97630"/>
    <w:rsid w:val="00F97AF8"/>
    <w:rsid w:val="00FA0198"/>
    <w:rsid w:val="00FA0DD4"/>
    <w:rsid w:val="00FA1025"/>
    <w:rsid w:val="00FA2819"/>
    <w:rsid w:val="00FA2A06"/>
    <w:rsid w:val="00FA2B63"/>
    <w:rsid w:val="00FA3AE0"/>
    <w:rsid w:val="00FA6F9F"/>
    <w:rsid w:val="00FB144B"/>
    <w:rsid w:val="00FB392D"/>
    <w:rsid w:val="00FB78D7"/>
    <w:rsid w:val="00FC071C"/>
    <w:rsid w:val="00FC3DC5"/>
    <w:rsid w:val="00FC3F01"/>
    <w:rsid w:val="00FC4078"/>
    <w:rsid w:val="00FD078B"/>
    <w:rsid w:val="00FD29C0"/>
    <w:rsid w:val="00FD2E5C"/>
    <w:rsid w:val="00FD4DBB"/>
    <w:rsid w:val="00FD54BE"/>
    <w:rsid w:val="00FE0175"/>
    <w:rsid w:val="00FE1104"/>
    <w:rsid w:val="00FE1453"/>
    <w:rsid w:val="00FE3395"/>
    <w:rsid w:val="00FE382C"/>
    <w:rsid w:val="00FE41E2"/>
    <w:rsid w:val="00FE4D3D"/>
    <w:rsid w:val="00FE5DAA"/>
    <w:rsid w:val="00FF0A64"/>
    <w:rsid w:val="00FF3F89"/>
    <w:rsid w:val="00FF5DE6"/>
    <w:rsid w:val="00FF71A8"/>
    <w:rsid w:val="00FF78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36C34"/>
  <w15:docId w15:val="{D46A5C6B-ABD8-43CE-91DE-58DDDFD2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86"/>
  </w:style>
  <w:style w:type="paragraph" w:styleId="Ttulo1">
    <w:name w:val="heading 1"/>
    <w:basedOn w:val="Default"/>
    <w:link w:val="Ttulo1Car"/>
    <w:uiPriority w:val="9"/>
    <w:qFormat/>
    <w:rsid w:val="00F526AF"/>
    <w:pPr>
      <w:shd w:val="clear" w:color="auto" w:fill="D9D9D9" w:themeFill="background1" w:themeFillShade="D9"/>
      <w:tabs>
        <w:tab w:val="left" w:pos="1413"/>
      </w:tabs>
      <w:outlineLvl w:val="0"/>
    </w:pPr>
    <w:rPr>
      <w:rFonts w:ascii="Arial" w:hAnsi="Arial" w:cs="Arial"/>
      <w:b/>
      <w:color w:val="auto"/>
      <w:szCs w:val="22"/>
      <w:shd w:val="clear" w:color="auto" w:fill="D9D9D9" w:themeFill="background1" w:themeFillShade="D9"/>
    </w:rPr>
  </w:style>
  <w:style w:type="paragraph" w:styleId="Ttulo2">
    <w:name w:val="heading 2"/>
    <w:basedOn w:val="Prrafodelista"/>
    <w:next w:val="Normal"/>
    <w:link w:val="Ttulo2Car"/>
    <w:uiPriority w:val="9"/>
    <w:unhideWhenUsed/>
    <w:qFormat/>
    <w:rsid w:val="00885B19"/>
    <w:pPr>
      <w:spacing w:line="240" w:lineRule="auto"/>
      <w:jc w:val="both"/>
      <w:outlineLvl w:val="1"/>
    </w:pPr>
    <w:rPr>
      <w:b/>
    </w:rPr>
  </w:style>
  <w:style w:type="paragraph" w:styleId="Ttulo3">
    <w:name w:val="heading 3"/>
    <w:basedOn w:val="Prrafodelista"/>
    <w:next w:val="Normal"/>
    <w:link w:val="Ttulo3Car"/>
    <w:uiPriority w:val="9"/>
    <w:unhideWhenUsed/>
    <w:qFormat/>
    <w:rsid w:val="007D0B41"/>
    <w:pPr>
      <w:numPr>
        <w:ilvl w:val="2"/>
        <w:numId w:val="1"/>
      </w:numPr>
      <w:spacing w:line="240" w:lineRule="auto"/>
      <w:jc w:val="both"/>
      <w:outlineLvl w:val="2"/>
    </w:pPr>
    <w:rPr>
      <w:b/>
      <w:color w:val="222222"/>
    </w:rPr>
  </w:style>
  <w:style w:type="paragraph" w:styleId="Ttulo4">
    <w:name w:val="heading 4"/>
    <w:basedOn w:val="Normal"/>
    <w:next w:val="Normal"/>
    <w:link w:val="Ttulo4Car"/>
    <w:uiPriority w:val="9"/>
    <w:semiHidden/>
    <w:unhideWhenUsed/>
    <w:qFormat/>
    <w:rsid w:val="00CC27BE"/>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CC27BE"/>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CC27BE"/>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CC27BE"/>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CC27B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CC27B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385196"/>
    <w:pPr>
      <w:spacing w:after="0" w:line="240" w:lineRule="auto"/>
      <w:contextualSpacing/>
      <w:jc w:val="center"/>
    </w:pPr>
    <w:rPr>
      <w:rFonts w:eastAsiaTheme="majorEastAsia" w:cstheme="majorBidi"/>
      <w:spacing w:val="-10"/>
      <w:kern w:val="28"/>
      <w:sz w:val="24"/>
      <w:szCs w:val="56"/>
    </w:rPr>
  </w:style>
  <w:style w:type="table" w:customStyle="1" w:styleId="TableNormal9">
    <w:name w:val="Table Normal9"/>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B0CB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0CB7"/>
  </w:style>
  <w:style w:type="paragraph" w:styleId="Piedepgina">
    <w:name w:val="footer"/>
    <w:basedOn w:val="Normal"/>
    <w:link w:val="PiedepginaCar"/>
    <w:uiPriority w:val="99"/>
    <w:unhideWhenUsed/>
    <w:rsid w:val="00CB0CB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0CB7"/>
  </w:style>
  <w:style w:type="paragraph" w:styleId="Prrafodelista">
    <w:name w:val="List Paragraph"/>
    <w:aliases w:val="Normal N3,Arial 8,Bullet,Párrafo de lista11,List Paragraph1,Párrafo de lista1,Dot pt,F5 List Paragraph,No Spacing1,List Paragraph Char Char Char,Indicator Text,Colorful List - Accent 11,Numbered Para 1,Bullet 1,Bullet Points,- Bullets"/>
    <w:basedOn w:val="Normal"/>
    <w:link w:val="PrrafodelistaCar"/>
    <w:uiPriority w:val="34"/>
    <w:qFormat/>
    <w:rsid w:val="00B54CB5"/>
    <w:pPr>
      <w:contextualSpacing/>
    </w:pPr>
  </w:style>
  <w:style w:type="paragraph" w:styleId="Textonotaalfinal">
    <w:name w:val="endnote text"/>
    <w:basedOn w:val="Normal"/>
    <w:link w:val="TextonotaalfinalCar"/>
    <w:uiPriority w:val="99"/>
    <w:semiHidden/>
    <w:unhideWhenUsed/>
    <w:rsid w:val="001F116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F116D"/>
    <w:rPr>
      <w:sz w:val="20"/>
      <w:szCs w:val="20"/>
    </w:rPr>
  </w:style>
  <w:style w:type="character" w:styleId="Refdenotaalfinal">
    <w:name w:val="endnote reference"/>
    <w:basedOn w:val="Fuentedeprrafopredeter"/>
    <w:uiPriority w:val="99"/>
    <w:semiHidden/>
    <w:unhideWhenUsed/>
    <w:rsid w:val="001F116D"/>
    <w:rPr>
      <w:vertAlign w:val="superscript"/>
    </w:rPr>
  </w:style>
  <w:style w:type="character" w:styleId="Hipervnculo">
    <w:name w:val="Hyperlink"/>
    <w:basedOn w:val="Fuentedeprrafopredeter"/>
    <w:uiPriority w:val="99"/>
    <w:unhideWhenUsed/>
    <w:rsid w:val="001F116D"/>
    <w:rPr>
      <w:color w:val="0000FF"/>
      <w:u w:val="single"/>
    </w:rPr>
  </w:style>
  <w:style w:type="paragraph" w:styleId="Textonotapie">
    <w:name w:val="footnote text"/>
    <w:basedOn w:val="Normal"/>
    <w:link w:val="TextonotapieCar"/>
    <w:uiPriority w:val="99"/>
    <w:unhideWhenUsed/>
    <w:rsid w:val="001F116D"/>
    <w:pPr>
      <w:spacing w:after="0" w:line="240" w:lineRule="auto"/>
    </w:pPr>
    <w:rPr>
      <w:sz w:val="20"/>
      <w:szCs w:val="20"/>
    </w:rPr>
  </w:style>
  <w:style w:type="character" w:customStyle="1" w:styleId="TextonotapieCar">
    <w:name w:val="Texto nota pie Car"/>
    <w:basedOn w:val="Fuentedeprrafopredeter"/>
    <w:link w:val="Textonotapie"/>
    <w:uiPriority w:val="99"/>
    <w:rsid w:val="001F116D"/>
    <w:rPr>
      <w:sz w:val="20"/>
      <w:szCs w:val="20"/>
    </w:rPr>
  </w:style>
  <w:style w:type="character" w:styleId="Refdenotaalpie">
    <w:name w:val="footnote reference"/>
    <w:aliases w:val="SUPERS,Footnote reference number,Footnote symbol,note TESI,-E Fußnotenzeichen,number,Nota pie PD"/>
    <w:basedOn w:val="Fuentedeprrafopredeter"/>
    <w:uiPriority w:val="99"/>
    <w:unhideWhenUsed/>
    <w:rsid w:val="001F116D"/>
    <w:rPr>
      <w:vertAlign w:val="superscript"/>
    </w:rPr>
  </w:style>
  <w:style w:type="paragraph" w:customStyle="1" w:styleId="Default">
    <w:name w:val="Default"/>
    <w:rsid w:val="001A7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rrafodelistaCar">
    <w:name w:val="Párrafo de lista Car"/>
    <w:aliases w:val="Normal N3 Car,Arial 8 Car,Bullet Car,Párrafo de lista11 Car,List Paragraph1 Car,Párrafo de lista1 Car,Dot pt Car,F5 List Paragraph Car,No Spacing1 Car,List Paragraph Char Char Char Car,Indicator Text Car,Numbered Para 1 Car"/>
    <w:link w:val="Prrafodelista"/>
    <w:uiPriority w:val="34"/>
    <w:qFormat/>
    <w:locked/>
    <w:rsid w:val="00B54CB5"/>
    <w:rPr>
      <w:rFonts w:ascii="Arial" w:hAnsi="Arial"/>
    </w:rPr>
  </w:style>
  <w:style w:type="character" w:styleId="Fuerte">
    <w:name w:val="Strong"/>
    <w:basedOn w:val="Fuentedeprrafopredeter"/>
    <w:uiPriority w:val="22"/>
    <w:qFormat/>
    <w:rsid w:val="005C51B9"/>
    <w:rPr>
      <w:b/>
      <w:bCs/>
    </w:rPr>
  </w:style>
  <w:style w:type="paragraph" w:styleId="NormalWeb">
    <w:name w:val="Normal (Web)"/>
    <w:basedOn w:val="Normal"/>
    <w:uiPriority w:val="99"/>
    <w:unhideWhenUsed/>
    <w:rsid w:val="008F4B5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0F614F"/>
    <w:rPr>
      <w:color w:val="800080" w:themeColor="followedHyperlink"/>
      <w:u w:val="single"/>
    </w:rPr>
  </w:style>
  <w:style w:type="paragraph" w:styleId="Sinespaciado">
    <w:name w:val="No Spacing"/>
    <w:basedOn w:val="Normal"/>
    <w:uiPriority w:val="1"/>
    <w:qFormat/>
    <w:rsid w:val="005D6650"/>
    <w:pPr>
      <w:spacing w:before="240"/>
      <w:jc w:val="both"/>
    </w:pPr>
    <w:rPr>
      <w:sz w:val="24"/>
    </w:rPr>
  </w:style>
  <w:style w:type="paragraph" w:styleId="Textosinformato">
    <w:name w:val="Plain Text"/>
    <w:basedOn w:val="Normal"/>
    <w:link w:val="TextosinformatoCar"/>
    <w:uiPriority w:val="99"/>
    <w:unhideWhenUsed/>
    <w:rsid w:val="00317F9C"/>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rsid w:val="00317F9C"/>
    <w:rPr>
      <w:rFonts w:ascii="Calibri" w:hAnsi="Calibri"/>
      <w:szCs w:val="21"/>
    </w:rPr>
  </w:style>
  <w:style w:type="table" w:styleId="Tablaconcuadrcula">
    <w:name w:val="Table Grid"/>
    <w:basedOn w:val="Tablanormal"/>
    <w:uiPriority w:val="59"/>
    <w:rsid w:val="004B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D0B41"/>
    <w:rPr>
      <w:rFonts w:ascii="Arial" w:hAnsi="Arial" w:cs="Arial"/>
      <w:b/>
      <w:sz w:val="24"/>
      <w:shd w:val="clear" w:color="auto" w:fill="D9D9D9" w:themeFill="background1" w:themeFillShade="D9"/>
    </w:rPr>
  </w:style>
  <w:style w:type="character" w:customStyle="1" w:styleId="lt-line-clampline">
    <w:name w:val="lt-line-clamp__line"/>
    <w:basedOn w:val="Fuentedeprrafopredeter"/>
    <w:rsid w:val="000C2EC6"/>
  </w:style>
  <w:style w:type="character" w:customStyle="1" w:styleId="Ttulo3Car">
    <w:name w:val="Título 3 Car"/>
    <w:basedOn w:val="Fuentedeprrafopredeter"/>
    <w:link w:val="Ttulo3"/>
    <w:uiPriority w:val="9"/>
    <w:rsid w:val="007D0B41"/>
    <w:rPr>
      <w:b/>
      <w:color w:val="222222"/>
    </w:rPr>
  </w:style>
  <w:style w:type="character" w:customStyle="1" w:styleId="Ttulo2Car">
    <w:name w:val="Título 2 Car"/>
    <w:basedOn w:val="Fuentedeprrafopredeter"/>
    <w:link w:val="Ttulo2"/>
    <w:uiPriority w:val="9"/>
    <w:rsid w:val="007D0B41"/>
    <w:rPr>
      <w:rFonts w:ascii="Arial" w:hAnsi="Arial" w:cs="Arial"/>
      <w:b/>
    </w:rPr>
  </w:style>
  <w:style w:type="paragraph" w:styleId="TtuloTDC">
    <w:name w:val="TOC Heading"/>
    <w:basedOn w:val="Ttulo1"/>
    <w:next w:val="Normal"/>
    <w:uiPriority w:val="39"/>
    <w:unhideWhenUsed/>
    <w:qFormat/>
    <w:rsid w:val="007D0B41"/>
    <w:pPr>
      <w:keepNext/>
      <w:keepLines/>
      <w:shd w:val="clear" w:color="auto" w:fill="auto"/>
      <w:tabs>
        <w:tab w:val="clear" w:pos="1413"/>
      </w:tabs>
      <w:autoSpaceDE/>
      <w:autoSpaceDN/>
      <w:adjustRightInd/>
      <w:spacing w:before="240" w:line="259" w:lineRule="auto"/>
      <w:outlineLvl w:val="9"/>
    </w:pPr>
    <w:rPr>
      <w:rFonts w:asciiTheme="majorHAnsi" w:eastAsiaTheme="majorEastAsia" w:hAnsiTheme="majorHAnsi" w:cstheme="majorBidi"/>
      <w:b w:val="0"/>
      <w:color w:val="365F91" w:themeColor="accent1" w:themeShade="BF"/>
      <w:sz w:val="32"/>
      <w:szCs w:val="32"/>
      <w:shd w:val="clear" w:color="auto" w:fill="auto"/>
    </w:rPr>
  </w:style>
  <w:style w:type="paragraph" w:styleId="TDC1">
    <w:name w:val="toc 1"/>
    <w:basedOn w:val="Normal"/>
    <w:next w:val="Normal"/>
    <w:autoRedefine/>
    <w:uiPriority w:val="39"/>
    <w:unhideWhenUsed/>
    <w:rsid w:val="007D0B41"/>
    <w:pPr>
      <w:spacing w:after="100"/>
    </w:pPr>
  </w:style>
  <w:style w:type="paragraph" w:styleId="TDC2">
    <w:name w:val="toc 2"/>
    <w:basedOn w:val="Normal"/>
    <w:next w:val="Normal"/>
    <w:autoRedefine/>
    <w:uiPriority w:val="39"/>
    <w:unhideWhenUsed/>
    <w:rsid w:val="007D0B41"/>
    <w:pPr>
      <w:spacing w:after="100"/>
      <w:ind w:left="220"/>
    </w:pPr>
  </w:style>
  <w:style w:type="paragraph" w:styleId="TDC3">
    <w:name w:val="toc 3"/>
    <w:basedOn w:val="Normal"/>
    <w:next w:val="Normal"/>
    <w:autoRedefine/>
    <w:uiPriority w:val="39"/>
    <w:unhideWhenUsed/>
    <w:rsid w:val="007D0B41"/>
    <w:pPr>
      <w:spacing w:after="100"/>
      <w:ind w:left="440"/>
    </w:pPr>
  </w:style>
  <w:style w:type="paragraph" w:styleId="Textodeglobo">
    <w:name w:val="Balloon Text"/>
    <w:basedOn w:val="Normal"/>
    <w:link w:val="TextodegloboCar"/>
    <w:uiPriority w:val="99"/>
    <w:semiHidden/>
    <w:unhideWhenUsed/>
    <w:rsid w:val="006120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20EF"/>
    <w:rPr>
      <w:rFonts w:ascii="Segoe UI" w:hAnsi="Segoe UI" w:cs="Segoe UI"/>
      <w:sz w:val="18"/>
      <w:szCs w:val="18"/>
    </w:rPr>
  </w:style>
  <w:style w:type="character" w:customStyle="1" w:styleId="Ttulo4Car">
    <w:name w:val="Título 4 Car"/>
    <w:basedOn w:val="Fuentedeprrafopredeter"/>
    <w:link w:val="Ttulo4"/>
    <w:uiPriority w:val="9"/>
    <w:semiHidden/>
    <w:rsid w:val="00CC27BE"/>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semiHidden/>
    <w:rsid w:val="00CC27BE"/>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semiHidden/>
    <w:rsid w:val="00CC27BE"/>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semiHidden/>
    <w:rsid w:val="00CC27BE"/>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semiHidden/>
    <w:rsid w:val="00CC27B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CC27BE"/>
    <w:rPr>
      <w:rFonts w:asciiTheme="majorHAnsi" w:eastAsiaTheme="majorEastAsia" w:hAnsiTheme="majorHAnsi" w:cstheme="majorBidi"/>
      <w:i/>
      <w:iCs/>
      <w:color w:val="272727" w:themeColor="text1" w:themeTint="D8"/>
      <w:sz w:val="21"/>
      <w:szCs w:val="21"/>
    </w:rPr>
  </w:style>
  <w:style w:type="character" w:customStyle="1" w:styleId="TtuloCar">
    <w:name w:val="Título Car"/>
    <w:basedOn w:val="Fuentedeprrafopredeter"/>
    <w:link w:val="Ttulo"/>
    <w:uiPriority w:val="10"/>
    <w:rsid w:val="00385196"/>
    <w:rPr>
      <w:rFonts w:ascii="Arial" w:eastAsiaTheme="majorEastAsia" w:hAnsi="Arial" w:cstheme="majorBidi"/>
      <w:spacing w:val="-10"/>
      <w:kern w:val="28"/>
      <w:sz w:val="24"/>
      <w:szCs w:val="56"/>
    </w:rPr>
  </w:style>
  <w:style w:type="paragraph" w:customStyle="1" w:styleId="has-text-align-left">
    <w:name w:val="has-text-align-left"/>
    <w:basedOn w:val="Normal"/>
    <w:rsid w:val="00F51D7C"/>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F51D7C"/>
    <w:rPr>
      <w:i/>
      <w:i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0">
    <w:name w:val="10"/>
    <w:basedOn w:val="TableNormal10"/>
    <w:tblPr>
      <w:tblStyleRowBandSize w:val="1"/>
      <w:tblStyleColBandSize w:val="1"/>
      <w:tblCellMar>
        <w:left w:w="115" w:type="dxa"/>
        <w:right w:w="115" w:type="dxa"/>
      </w:tblCellMar>
    </w:tblPr>
  </w:style>
  <w:style w:type="table" w:customStyle="1" w:styleId="9">
    <w:name w:val="9"/>
    <w:basedOn w:val="TableNormal10"/>
    <w:tblPr>
      <w:tblStyleRowBandSize w:val="1"/>
      <w:tblStyleColBandSize w:val="1"/>
      <w:tblCellMar>
        <w:left w:w="115" w:type="dxa"/>
        <w:right w:w="115" w:type="dxa"/>
      </w:tblCellMar>
    </w:tblPr>
  </w:style>
  <w:style w:type="table" w:customStyle="1" w:styleId="8">
    <w:name w:val="8"/>
    <w:basedOn w:val="TableNormal10"/>
    <w:tblPr>
      <w:tblStyleRowBandSize w:val="1"/>
      <w:tblStyleColBandSize w:val="1"/>
      <w:tblCellMar>
        <w:left w:w="115" w:type="dxa"/>
        <w:right w:w="115" w:type="dxa"/>
      </w:tblCellMar>
    </w:tblPr>
  </w:style>
  <w:style w:type="table" w:customStyle="1" w:styleId="7">
    <w:name w:val="7"/>
    <w:basedOn w:val="TableNormal3"/>
    <w:tblPr>
      <w:tblStyleRowBandSize w:val="1"/>
      <w:tblStyleColBandSize w:val="1"/>
      <w:tblCellMar>
        <w:left w:w="115" w:type="dxa"/>
        <w:right w:w="115" w:type="dxa"/>
      </w:tblCellMar>
    </w:tblPr>
  </w:style>
  <w:style w:type="table" w:customStyle="1" w:styleId="6">
    <w:name w:val="6"/>
    <w:basedOn w:val="TableNormal3"/>
    <w:tblPr>
      <w:tblStyleRowBandSize w:val="1"/>
      <w:tblStyleColBandSize w:val="1"/>
      <w:tblCellMar>
        <w:left w:w="115" w:type="dxa"/>
        <w:right w:w="115" w:type="dxa"/>
      </w:tblCellMar>
    </w:tblPr>
  </w:style>
  <w:style w:type="table" w:customStyle="1" w:styleId="5">
    <w:name w:val="5"/>
    <w:basedOn w:val="TableNormal3"/>
    <w:tblPr>
      <w:tblStyleRowBandSize w:val="1"/>
      <w:tblStyleColBandSize w:val="1"/>
      <w:tblCellMar>
        <w:left w:w="115" w:type="dxa"/>
        <w:right w:w="115" w:type="dxa"/>
      </w:tblCellMar>
    </w:tblPr>
  </w:style>
  <w:style w:type="table" w:customStyle="1" w:styleId="4">
    <w:name w:val="4"/>
    <w:basedOn w:val="TableNormal3"/>
    <w:tblPr>
      <w:tblStyleRowBandSize w:val="1"/>
      <w:tblStyleColBandSize w:val="1"/>
      <w:tblCellMar>
        <w:left w:w="115" w:type="dxa"/>
        <w:right w:w="115" w:type="dxa"/>
      </w:tblCellMar>
    </w:tblPr>
  </w:style>
  <w:style w:type="table" w:customStyle="1" w:styleId="3">
    <w:name w:val="3"/>
    <w:basedOn w:val="TableNormal7"/>
    <w:tblPr>
      <w:tblStyleRowBandSize w:val="1"/>
      <w:tblStyleColBandSize w:val="1"/>
      <w:tblCellMar>
        <w:left w:w="115" w:type="dxa"/>
        <w:right w:w="115" w:type="dxa"/>
      </w:tblCellMar>
    </w:tblPr>
  </w:style>
  <w:style w:type="table" w:customStyle="1" w:styleId="2">
    <w:name w:val="2"/>
    <w:basedOn w:val="TableNormal7"/>
    <w:tblPr>
      <w:tblStyleRowBandSize w:val="1"/>
      <w:tblStyleColBandSize w:val="1"/>
      <w:tblCellMar>
        <w:left w:w="115" w:type="dxa"/>
        <w:right w:w="115" w:type="dxa"/>
      </w:tblCellMar>
    </w:tblPr>
  </w:style>
  <w:style w:type="table" w:customStyle="1" w:styleId="1">
    <w:name w:val="1"/>
    <w:basedOn w:val="TableNormal7"/>
    <w:tblPr>
      <w:tblStyleRowBandSize w:val="1"/>
      <w:tblStyleColBandSize w:val="1"/>
      <w:tblCellMar>
        <w:left w:w="115" w:type="dxa"/>
        <w:right w:w="115" w:type="dxa"/>
      </w:tblCellMar>
    </w:tblPr>
  </w:style>
  <w:style w:type="paragraph" w:customStyle="1" w:styleId="parrafo">
    <w:name w:val="parrafo"/>
    <w:basedOn w:val="Normal"/>
    <w:rsid w:val="00964262"/>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ario">
    <w:name w:val="annotation reference"/>
    <w:basedOn w:val="Fuentedeprrafopredeter"/>
    <w:uiPriority w:val="99"/>
    <w:semiHidden/>
    <w:unhideWhenUsed/>
    <w:rsid w:val="003A46FC"/>
    <w:rPr>
      <w:sz w:val="16"/>
      <w:szCs w:val="16"/>
    </w:rPr>
  </w:style>
  <w:style w:type="paragraph" w:styleId="Textocomentario">
    <w:name w:val="annotation text"/>
    <w:basedOn w:val="Normal"/>
    <w:link w:val="TextocomentarioCar"/>
    <w:uiPriority w:val="99"/>
    <w:unhideWhenUsed/>
    <w:rsid w:val="003A46FC"/>
    <w:pPr>
      <w:spacing w:line="240" w:lineRule="auto"/>
    </w:pPr>
    <w:rPr>
      <w:sz w:val="20"/>
      <w:szCs w:val="20"/>
    </w:rPr>
  </w:style>
  <w:style w:type="character" w:customStyle="1" w:styleId="TextocomentarioCar">
    <w:name w:val="Texto comentario Car"/>
    <w:basedOn w:val="Fuentedeprrafopredeter"/>
    <w:link w:val="Textocomentario"/>
    <w:uiPriority w:val="99"/>
    <w:rsid w:val="003A46FC"/>
    <w:rPr>
      <w:sz w:val="20"/>
      <w:szCs w:val="20"/>
    </w:rPr>
  </w:style>
  <w:style w:type="paragraph" w:styleId="Asuntodelcomentario">
    <w:name w:val="annotation subject"/>
    <w:basedOn w:val="Textocomentario"/>
    <w:next w:val="Textocomentario"/>
    <w:link w:val="AsuntodelcomentarioCar"/>
    <w:uiPriority w:val="99"/>
    <w:semiHidden/>
    <w:unhideWhenUsed/>
    <w:rsid w:val="003A46FC"/>
    <w:rPr>
      <w:b/>
      <w:bCs/>
    </w:rPr>
  </w:style>
  <w:style w:type="character" w:customStyle="1" w:styleId="AsuntodelcomentarioCar">
    <w:name w:val="Asunto del comentario Car"/>
    <w:basedOn w:val="TextocomentarioCar"/>
    <w:link w:val="Asuntodelcomentario"/>
    <w:uiPriority w:val="99"/>
    <w:semiHidden/>
    <w:rsid w:val="003A46FC"/>
    <w:rPr>
      <w:b/>
      <w:bCs/>
      <w:sz w:val="20"/>
      <w:szCs w:val="20"/>
    </w:rPr>
  </w:style>
  <w:style w:type="character" w:customStyle="1" w:styleId="cf01">
    <w:name w:val="cf01"/>
    <w:basedOn w:val="Fuentedeprrafopredeter"/>
    <w:rsid w:val="005E4A49"/>
    <w:rPr>
      <w:rFonts w:ascii="Segoe UI" w:hAnsi="Segoe UI" w:cs="Segoe UI" w:hint="default"/>
      <w:sz w:val="18"/>
      <w:szCs w:val="18"/>
      <w:shd w:val="clear" w:color="auto" w:fill="FF0000"/>
    </w:rPr>
  </w:style>
  <w:style w:type="character" w:customStyle="1" w:styleId="cf11">
    <w:name w:val="cf11"/>
    <w:basedOn w:val="Fuentedeprrafopredeter"/>
    <w:rsid w:val="005E4A49"/>
    <w:rPr>
      <w:rFonts w:ascii="Segoe UI" w:hAnsi="Segoe UI" w:cs="Segoe UI" w:hint="default"/>
      <w:sz w:val="18"/>
      <w:szCs w:val="18"/>
    </w:rPr>
  </w:style>
  <w:style w:type="character" w:customStyle="1" w:styleId="cf21">
    <w:name w:val="cf21"/>
    <w:basedOn w:val="Fuentedeprrafopredeter"/>
    <w:rsid w:val="005E4A49"/>
    <w:rPr>
      <w:rFonts w:ascii="Segoe UI" w:hAnsi="Segoe UI" w:cs="Segoe UI" w:hint="default"/>
      <w:sz w:val="18"/>
      <w:szCs w:val="18"/>
    </w:rPr>
  </w:style>
  <w:style w:type="paragraph" w:customStyle="1" w:styleId="pf0">
    <w:name w:val="pf0"/>
    <w:basedOn w:val="Normal"/>
    <w:rsid w:val="00D568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00169">
      <w:bodyDiv w:val="1"/>
      <w:marLeft w:val="0"/>
      <w:marRight w:val="0"/>
      <w:marTop w:val="0"/>
      <w:marBottom w:val="0"/>
      <w:divBdr>
        <w:top w:val="none" w:sz="0" w:space="0" w:color="auto"/>
        <w:left w:val="none" w:sz="0" w:space="0" w:color="auto"/>
        <w:bottom w:val="none" w:sz="0" w:space="0" w:color="auto"/>
        <w:right w:val="none" w:sz="0" w:space="0" w:color="auto"/>
      </w:divBdr>
    </w:div>
    <w:div w:id="767382856">
      <w:bodyDiv w:val="1"/>
      <w:marLeft w:val="0"/>
      <w:marRight w:val="0"/>
      <w:marTop w:val="0"/>
      <w:marBottom w:val="0"/>
      <w:divBdr>
        <w:top w:val="none" w:sz="0" w:space="0" w:color="auto"/>
        <w:left w:val="none" w:sz="0" w:space="0" w:color="auto"/>
        <w:bottom w:val="none" w:sz="0" w:space="0" w:color="auto"/>
        <w:right w:val="none" w:sz="0" w:space="0" w:color="auto"/>
      </w:divBdr>
    </w:div>
    <w:div w:id="808673196">
      <w:bodyDiv w:val="1"/>
      <w:marLeft w:val="0"/>
      <w:marRight w:val="0"/>
      <w:marTop w:val="0"/>
      <w:marBottom w:val="0"/>
      <w:divBdr>
        <w:top w:val="none" w:sz="0" w:space="0" w:color="auto"/>
        <w:left w:val="none" w:sz="0" w:space="0" w:color="auto"/>
        <w:bottom w:val="none" w:sz="0" w:space="0" w:color="auto"/>
        <w:right w:val="none" w:sz="0" w:space="0" w:color="auto"/>
      </w:divBdr>
    </w:div>
    <w:div w:id="848521675">
      <w:bodyDiv w:val="1"/>
      <w:marLeft w:val="0"/>
      <w:marRight w:val="0"/>
      <w:marTop w:val="0"/>
      <w:marBottom w:val="0"/>
      <w:divBdr>
        <w:top w:val="none" w:sz="0" w:space="0" w:color="auto"/>
        <w:left w:val="none" w:sz="0" w:space="0" w:color="auto"/>
        <w:bottom w:val="none" w:sz="0" w:space="0" w:color="auto"/>
        <w:right w:val="none" w:sz="0" w:space="0" w:color="auto"/>
      </w:divBdr>
    </w:div>
    <w:div w:id="935361063">
      <w:bodyDiv w:val="1"/>
      <w:marLeft w:val="0"/>
      <w:marRight w:val="0"/>
      <w:marTop w:val="0"/>
      <w:marBottom w:val="0"/>
      <w:divBdr>
        <w:top w:val="none" w:sz="0" w:space="0" w:color="auto"/>
        <w:left w:val="none" w:sz="0" w:space="0" w:color="auto"/>
        <w:bottom w:val="none" w:sz="0" w:space="0" w:color="auto"/>
        <w:right w:val="none" w:sz="0" w:space="0" w:color="auto"/>
      </w:divBdr>
    </w:div>
    <w:div w:id="1345939660">
      <w:bodyDiv w:val="1"/>
      <w:marLeft w:val="0"/>
      <w:marRight w:val="0"/>
      <w:marTop w:val="0"/>
      <w:marBottom w:val="0"/>
      <w:divBdr>
        <w:top w:val="none" w:sz="0" w:space="0" w:color="auto"/>
        <w:left w:val="none" w:sz="0" w:space="0" w:color="auto"/>
        <w:bottom w:val="none" w:sz="0" w:space="0" w:color="auto"/>
        <w:right w:val="none" w:sz="0" w:space="0" w:color="auto"/>
      </w:divBdr>
    </w:div>
    <w:div w:id="1421180333">
      <w:bodyDiv w:val="1"/>
      <w:marLeft w:val="0"/>
      <w:marRight w:val="0"/>
      <w:marTop w:val="0"/>
      <w:marBottom w:val="0"/>
      <w:divBdr>
        <w:top w:val="none" w:sz="0" w:space="0" w:color="auto"/>
        <w:left w:val="none" w:sz="0" w:space="0" w:color="auto"/>
        <w:bottom w:val="none" w:sz="0" w:space="0" w:color="auto"/>
        <w:right w:val="none" w:sz="0" w:space="0" w:color="auto"/>
      </w:divBdr>
    </w:div>
    <w:div w:id="1698190344">
      <w:bodyDiv w:val="1"/>
      <w:marLeft w:val="0"/>
      <w:marRight w:val="0"/>
      <w:marTop w:val="0"/>
      <w:marBottom w:val="0"/>
      <w:divBdr>
        <w:top w:val="none" w:sz="0" w:space="0" w:color="auto"/>
        <w:left w:val="none" w:sz="0" w:space="0" w:color="auto"/>
        <w:bottom w:val="none" w:sz="0" w:space="0" w:color="auto"/>
        <w:right w:val="none" w:sz="0" w:space="0" w:color="auto"/>
      </w:divBdr>
    </w:div>
    <w:div w:id="1818380221">
      <w:bodyDiv w:val="1"/>
      <w:marLeft w:val="0"/>
      <w:marRight w:val="0"/>
      <w:marTop w:val="0"/>
      <w:marBottom w:val="0"/>
      <w:divBdr>
        <w:top w:val="none" w:sz="0" w:space="0" w:color="auto"/>
        <w:left w:val="none" w:sz="0" w:space="0" w:color="auto"/>
        <w:bottom w:val="none" w:sz="0" w:space="0" w:color="auto"/>
        <w:right w:val="none" w:sz="0" w:space="0" w:color="auto"/>
      </w:divBdr>
    </w:div>
    <w:div w:id="1864971565">
      <w:bodyDiv w:val="1"/>
      <w:marLeft w:val="0"/>
      <w:marRight w:val="0"/>
      <w:marTop w:val="0"/>
      <w:marBottom w:val="0"/>
      <w:divBdr>
        <w:top w:val="none" w:sz="0" w:space="0" w:color="auto"/>
        <w:left w:val="none" w:sz="0" w:space="0" w:color="auto"/>
        <w:bottom w:val="none" w:sz="0" w:space="0" w:color="auto"/>
        <w:right w:val="none" w:sz="0" w:space="0" w:color="auto"/>
      </w:divBdr>
    </w:div>
    <w:div w:id="2055806363">
      <w:bodyDiv w:val="1"/>
      <w:marLeft w:val="0"/>
      <w:marRight w:val="0"/>
      <w:marTop w:val="0"/>
      <w:marBottom w:val="0"/>
      <w:divBdr>
        <w:top w:val="none" w:sz="0" w:space="0" w:color="auto"/>
        <w:left w:val="none" w:sz="0" w:space="0" w:color="auto"/>
        <w:bottom w:val="none" w:sz="0" w:space="0" w:color="auto"/>
        <w:right w:val="none" w:sz="0" w:space="0" w:color="auto"/>
      </w:divBdr>
    </w:div>
    <w:div w:id="2107849840">
      <w:bodyDiv w:val="1"/>
      <w:marLeft w:val="0"/>
      <w:marRight w:val="0"/>
      <w:marTop w:val="0"/>
      <w:marBottom w:val="0"/>
      <w:divBdr>
        <w:top w:val="none" w:sz="0" w:space="0" w:color="auto"/>
        <w:left w:val="none" w:sz="0" w:space="0" w:color="auto"/>
        <w:bottom w:val="none" w:sz="0" w:space="0" w:color="auto"/>
        <w:right w:val="none" w:sz="0" w:space="0" w:color="auto"/>
      </w:divBdr>
    </w:div>
    <w:div w:id="2141485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oe.es/buscar/act.php?id=BOE-A-2015-1056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4e7db0-7cd1-4fcd-989a-fd74b3db36be">
      <Terms xmlns="http://schemas.microsoft.com/office/infopath/2007/PartnerControls"/>
    </lcf76f155ced4ddcb4097134ff3c332f>
    <TaxCatchAll xmlns="2da2cb4d-a00c-4f61-9155-7e7f6813a9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NiddCDcVw9my6q2Uz5kCOrDyA==">CgMxLjAyDmguM3RhOWF5cmFlYm9iOAByITE1THRnZC1KMUctYTVVZENxUkdzRW13d0NWVDdRclhjUQ==</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o" ma:contentTypeID="0x0101005A7B2BC2A17177469A276F84356A45A7" ma:contentTypeVersion="14" ma:contentTypeDescription="Crear nuevo documento." ma:contentTypeScope="" ma:versionID="9872cd2f27fe6c0ee81a986a7ad6c6c3">
  <xsd:schema xmlns:xsd="http://www.w3.org/2001/XMLSchema" xmlns:xs="http://www.w3.org/2001/XMLSchema" xmlns:p="http://schemas.microsoft.com/office/2006/metadata/properties" xmlns:ns2="494e7db0-7cd1-4fcd-989a-fd74b3db36be" xmlns:ns3="2da2cb4d-a00c-4f61-9155-7e7f6813a929" targetNamespace="http://schemas.microsoft.com/office/2006/metadata/properties" ma:root="true" ma:fieldsID="cec9e57ed2b36376a38449fbc957003b" ns2:_="" ns3:_="">
    <xsd:import namespace="494e7db0-7cd1-4fcd-989a-fd74b3db36be"/>
    <xsd:import namespace="2da2cb4d-a00c-4f61-9155-7e7f6813a9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4e7db0-7cd1-4fcd-989a-fd74b3db3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dea7e4b4-080f-4af5-898c-d5b6bd791ef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a2cb4d-a00c-4f61-9155-7e7f6813a9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ad7eb1-9f03-4488-9698-726912728a2c}" ma:internalName="TaxCatchAll" ma:showField="CatchAllData" ma:web="2da2cb4d-a00c-4f61-9155-7e7f6813a92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91573-53CF-49DF-858C-0205CF973AD9}">
  <ds:schemaRefs>
    <ds:schemaRef ds:uri="http://schemas.microsoft.com/office/2006/metadata/properties"/>
    <ds:schemaRef ds:uri="http://schemas.microsoft.com/office/infopath/2007/PartnerControls"/>
    <ds:schemaRef ds:uri="494e7db0-7cd1-4fcd-989a-fd74b3db36be"/>
    <ds:schemaRef ds:uri="2da2cb4d-a00c-4f61-9155-7e7f6813a929"/>
  </ds:schemaRefs>
</ds:datastoreItem>
</file>

<file path=customXml/itemProps2.xml><?xml version="1.0" encoding="utf-8"?>
<ds:datastoreItem xmlns:ds="http://schemas.openxmlformats.org/officeDocument/2006/customXml" ds:itemID="{4382B576-8E70-43DB-B6CF-022FA99B4EC3}">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1B64CA6-136E-4C20-B18F-48C3A9675E7C}">
  <ds:schemaRefs>
    <ds:schemaRef ds:uri="http://schemas.openxmlformats.org/officeDocument/2006/bibliography"/>
  </ds:schemaRefs>
</ds:datastoreItem>
</file>

<file path=customXml/itemProps5.xml><?xml version="1.0" encoding="utf-8"?>
<ds:datastoreItem xmlns:ds="http://schemas.openxmlformats.org/officeDocument/2006/customXml" ds:itemID="{88E8E6C1-50C1-4F79-9A5C-40FA66193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4e7db0-7cd1-4fcd-989a-fd74b3db36be"/>
    <ds:schemaRef ds:uri="2da2cb4d-a00c-4f61-9155-7e7f6813a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14</Pages>
  <Words>7726</Words>
  <Characters>41541</Characters>
  <Application>Microsoft Office Word</Application>
  <DocSecurity>0</DocSecurity>
  <Lines>572</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MARIA FERNANDEZ LACASA</dc:creator>
  <cp:keywords/>
  <dc:description/>
  <cp:lastModifiedBy>JOSE MARIA FERNANDEZ LACASA</cp:lastModifiedBy>
  <cp:revision>57</cp:revision>
  <cp:lastPrinted>2026-09-23T09:16:00Z</cp:lastPrinted>
  <dcterms:created xsi:type="dcterms:W3CDTF">2026-05-25T17:57:00Z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0x0101005A7B2BC2A17177469A276F84356A45A7</vt:lpwstr>
  </property>
</Properties>
</file>