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5A41D" w14:textId="77777777" w:rsidR="00130C7F" w:rsidRDefault="00130C7F" w:rsidP="00BA3EA4">
      <w:bookmarkStart w:id="0" w:name="_GoBack"/>
      <w:bookmarkEnd w:id="0"/>
    </w:p>
    <w:p w14:paraId="1455D7B0" w14:textId="77777777" w:rsidR="00D33B94" w:rsidRPr="00182ED0" w:rsidRDefault="00D33B94" w:rsidP="00182ED0">
      <w:pPr>
        <w:jc w:val="center"/>
        <w:rPr>
          <w:b/>
          <w:bCs/>
          <w:sz w:val="28"/>
          <w:szCs w:val="28"/>
        </w:rPr>
      </w:pPr>
      <w:r w:rsidRPr="00182ED0">
        <w:rPr>
          <w:b/>
          <w:bCs/>
          <w:sz w:val="28"/>
          <w:szCs w:val="28"/>
        </w:rPr>
        <w:t>CARTA DE DERECHOS DIGITALES</w:t>
      </w:r>
    </w:p>
    <w:p w14:paraId="3C4024AC" w14:textId="77777777" w:rsidR="00D33B94" w:rsidRDefault="00D33B94" w:rsidP="00BA3EA4"/>
    <w:p w14:paraId="03CBBAFF" w14:textId="77777777" w:rsidR="00D33B94" w:rsidRPr="00182ED0" w:rsidRDefault="00D33B94" w:rsidP="00BA3EA4">
      <w:pPr>
        <w:rPr>
          <w:b/>
          <w:bCs/>
        </w:rPr>
      </w:pPr>
      <w:r w:rsidRPr="00182ED0">
        <w:rPr>
          <w:b/>
          <w:bCs/>
        </w:rPr>
        <w:t>Comentarios generales</w:t>
      </w:r>
    </w:p>
    <w:p w14:paraId="39D17A51" w14:textId="77777777" w:rsidR="00D33B94" w:rsidRDefault="00D33B94" w:rsidP="00BA3EA4">
      <w:r>
        <w:t>El impacto de la economía digital en los derechos individuales o colectivos de los ciudadanos ha sido objeto de debate político durante mucho tiempo. La Secretaria de Digitalización e Inteligencia Artificial convocó a un grupo de expertos para analizar cómo se han visto afectados estos derechos en el entorno digital y cómo deben ser protegidos. El resultado de ese análisis es el borrador de Carta de Derechos Digitales.</w:t>
      </w:r>
    </w:p>
    <w:p w14:paraId="344E3950" w14:textId="77777777" w:rsidR="00D33B94" w:rsidRDefault="00D33B94" w:rsidP="00BA3EA4">
      <w:r>
        <w:t>La Carta establece expresamente que "no tiene carácter normativo", ni, en cualquier caso, ha seguido el procedimiento legislativo para convertirse en un instrumento normativo vinculante. Sin embargo, parece y se lee como si de una ley se tratase. Resulta muy asertiva en su redacción (“se reconoce el derecho…”, “se garantizará…”) y, en algunos puntos, muy precisa en la descripción de los derechos que “reconoce” o “garantiza” (y de las obligaciones correspondientes). Va mucho más allá de una mera declaración programática de objetivos políticos o una invitación a legislar. En consecuencia, los ciudadanos podrían tener la impresión errónea de que la Carta modifica o reinterpreta normas vigentes o crea derechos específicos que pueden hacerse valer tanto ante los poderes públicos como ante empresas privadas, lo que se agrava por el hecho de que sea adoptada por un Ministerio.</w:t>
      </w:r>
    </w:p>
    <w:p w14:paraId="37F97B45" w14:textId="77777777" w:rsidR="00D33B94" w:rsidRDefault="00D33B94" w:rsidP="00BA3EA4">
      <w:r>
        <w:t>Incluso suponiendo que la Carta carezca de efecto normativo, sus (en ocasiones detallados) artículos podrían verse erróneamente como un instrumento de interpretación de las leyes ya existentes. Uno de los criterios de interpretación previstos por el Código Civil es "la realidad social del momento en que [las leyes] deben aplicarse, teniendo en cuenta su espíritu y objetivos" (art. 3.1). Por todos los motivos expuestos, es decir, su aprobación por el Gobierno, la participación de un grupo de expertos y asociaciones (a pesar de haber sido seleccionadas por el Ministerio y su posición no ser unánime) y su sometimiento a consulta pública, podría atribuirse erróneamente a la Carta la condición de reflejo de la "realidad social" actual en materia digital.</w:t>
      </w:r>
    </w:p>
    <w:p w14:paraId="78FACB4C" w14:textId="77777777" w:rsidR="00D33B94" w:rsidRPr="00BA3EA4" w:rsidRDefault="00D33B94" w:rsidP="00BA3EA4">
      <w:r w:rsidRPr="00BA3EA4">
        <w:t>Todo lo anterior resulta problemático. La Carta no ha sido objeto de un debate legislativo ni de los procedimientos de consenso adecuados, ni ha sido objeto de informes de órganos consultivos. Además, afecta a ámbitos reservados a la ley, incluso a la ley orgánica. Realiza referencias incompletas y descontextualizadas a leyes en vigor, lo que provoca dificultades de interpretación, y en varias disposiciones esas referencias se extienden más allá del ámbito objetivo o subjetivo de las leyes a las que se remiten, añadiendo contenido a lo ya regulado. Del mismo modo, la propuesta de Carta genera inseguridad jurídica al incluir conceptos y términos no definidos y sin equivalente en normas jurídicas vigentes.</w:t>
      </w:r>
    </w:p>
    <w:p w14:paraId="48561C84" w14:textId="77777777" w:rsidR="00D33B94" w:rsidRDefault="00D33B94" w:rsidP="00BA3EA4">
      <w:r>
        <w:t xml:space="preserve">Para mitigar esos problemas, la Carta debería: (i) revisar a fondo su redacción prescriptiva y modificar sus expresiones para hacerlas más acordes a un documento de posición política, es decir, únicamente invitando a los poderes públicos a considerar </w:t>
      </w:r>
      <w:r>
        <w:lastRenderedPageBreak/>
        <w:t>enmiendas a normas vigentes; y (ii) dejar claro que las referencias a las leyes existentes no son exhaustivas ni derogatorias y, cuando proceda, que son una mera invitación a considerar enmiendas.</w:t>
      </w:r>
    </w:p>
    <w:p w14:paraId="2A90E22D" w14:textId="77777777" w:rsidR="00D33B94" w:rsidRDefault="00D33B94" w:rsidP="00BA3EA4">
      <w:r>
        <w:t>Aunque en el preámbulo se afirma expresamente que la Carta "no tiene carácter normativo", también:</w:t>
      </w:r>
    </w:p>
    <w:p w14:paraId="1341933F" w14:textId="77777777" w:rsidR="00D33B94" w:rsidRDefault="00D33B94" w:rsidP="00BA3EA4">
      <w:pPr>
        <w:pStyle w:val="Prrafodelista"/>
        <w:numPr>
          <w:ilvl w:val="0"/>
          <w:numId w:val="2"/>
        </w:numPr>
      </w:pPr>
      <w:r>
        <w:t>Reconoce que la Carta no solo "concreta[r] los [derechos] más relevantes en el entorno y los espacios digitales", sino que también "describ[e] derechos instrumentales o auxiliares de los primeros". En otras palabras, anticipa de forma sutil o velada que se introducen derechos instrumentales o complementarios (al margen del proceso legislativo).</w:t>
      </w:r>
    </w:p>
    <w:p w14:paraId="55BA8285" w14:textId="77777777" w:rsidR="00D33B94" w:rsidRDefault="00D33B94" w:rsidP="00BA3EA4">
      <w:pPr>
        <w:pStyle w:val="Prrafodelista"/>
        <w:numPr>
          <w:ilvl w:val="0"/>
          <w:numId w:val="2"/>
        </w:numPr>
      </w:pPr>
      <w:r>
        <w:t>Se declara su carácter "prescriptivo". Prescriptivo se define en el Diccionario de la RAE como aquel "que establece u ordena", y cita como uso las leyes prescriptivas. En un sistema jurídico, "prescriptivo" es un adjetivo reservado a la ley, algo que la Carta no es.</w:t>
      </w:r>
    </w:p>
    <w:p w14:paraId="6F2E0FB7" w14:textId="77777777" w:rsidR="00D33B94" w:rsidRDefault="00D33B94" w:rsidP="00BA3EA4">
      <w:r>
        <w:t xml:space="preserve">La Carta también afirma que sus principios son "compartidos por todos". Aunque suscita poca controversia la afirmación general de que los derechos fundamentales no deberían ser diferentes en el entorno digital </w:t>
      </w:r>
      <w:r w:rsidR="00BA3EA4">
        <w:t>frente al</w:t>
      </w:r>
      <w:r>
        <w:t xml:space="preserve"> mundo analógico, la forma particular en la que se ejercen esos derechos y la manera en la que interactúan con otros derechos no está exenta de controversia. Esa sutil idea de incontestabilidad se refleja en la redacción imperativa de la Carta. Sin embargo, esto contrasta con el reconocimiento por el Ministerio de que "el resultado de los trabajos del Grupo no implica por parte de sus miembros consenso entre todos ellos sobre todos y cada uno de los aspectos tratados, los cuales no comparten necesariamente todas las propuestas en él contenidas, ni compromete las opiniones o posiciones individuales mantenidas por los expertos y expertas en el seno de los grupos de trabajo". Esa discrepancia interna debería traducirse en un lenguaje más suave, más propio de un documento de posición política.</w:t>
      </w:r>
    </w:p>
    <w:p w14:paraId="551DD2CB" w14:textId="77777777" w:rsidR="00D33B94" w:rsidRDefault="00D33B94" w:rsidP="00BA3EA4">
      <w:r>
        <w:t xml:space="preserve">Por último, en la Carta se mencionan "los procesos de reflexión que se están produciendo a nivel europeo".  Es el caso, entre otras, de la Carta de Derechos Digitales que podría ser presentada durante la presidencia portuguesa, diversas directivas aún no transpuestas en España o diferentes iniciativas en curso como el </w:t>
      </w:r>
      <w:r w:rsidRPr="00BA3EA4">
        <w:rPr>
          <w:i/>
          <w:iCs/>
        </w:rPr>
        <w:t>White Paper on Artificial Intelligence</w:t>
      </w:r>
      <w:r>
        <w:t xml:space="preserve">, el </w:t>
      </w:r>
      <w:r w:rsidRPr="00BA3EA4">
        <w:rPr>
          <w:i/>
          <w:iCs/>
        </w:rPr>
        <w:t>Follow-up to the White Paper on Artificial Intelligence - Safety, Liability, Fundamental Rights and Data</w:t>
      </w:r>
      <w:r>
        <w:t xml:space="preserve">, el </w:t>
      </w:r>
      <w:r w:rsidRPr="00BA3EA4">
        <w:rPr>
          <w:i/>
          <w:iCs/>
        </w:rPr>
        <w:t>European Democracy Action Plan</w:t>
      </w:r>
      <w:r>
        <w:t xml:space="preserve">, la </w:t>
      </w:r>
      <w:r w:rsidRPr="00BA3EA4">
        <w:rPr>
          <w:i/>
          <w:iCs/>
        </w:rPr>
        <w:t>European Strategy for Data</w:t>
      </w:r>
      <w:r>
        <w:t xml:space="preserve">, la </w:t>
      </w:r>
      <w:r w:rsidRPr="00BA3EA4">
        <w:rPr>
          <w:i/>
          <w:iCs/>
        </w:rPr>
        <w:t>Data Governance Act</w:t>
      </w:r>
      <w:r>
        <w:t xml:space="preserve">, la </w:t>
      </w:r>
      <w:r w:rsidRPr="00BA3EA4">
        <w:rPr>
          <w:i/>
          <w:iCs/>
        </w:rPr>
        <w:t>Data Act</w:t>
      </w:r>
      <w:r>
        <w:t xml:space="preserve">, la </w:t>
      </w:r>
      <w:r w:rsidRPr="00BA3EA4">
        <w:rPr>
          <w:i/>
          <w:iCs/>
        </w:rPr>
        <w:t>Digital Services Act (DSA)</w:t>
      </w:r>
      <w:r>
        <w:t xml:space="preserve">, la </w:t>
      </w:r>
      <w:r w:rsidRPr="00BA3EA4">
        <w:rPr>
          <w:i/>
          <w:iCs/>
        </w:rPr>
        <w:t>Digital Markets Act</w:t>
      </w:r>
      <w:r>
        <w:t xml:space="preserve"> o la </w:t>
      </w:r>
      <w:r w:rsidRPr="00BA3EA4">
        <w:rPr>
          <w:i/>
          <w:iCs/>
        </w:rPr>
        <w:t>Industrial Strategy</w:t>
      </w:r>
      <w:r>
        <w:t xml:space="preserve">. </w:t>
      </w:r>
    </w:p>
    <w:p w14:paraId="742CA490" w14:textId="77777777" w:rsidR="00D33B94" w:rsidRDefault="00D33B94" w:rsidP="00BA3EA4">
      <w:r>
        <w:t xml:space="preserve">Precisamente, la propuesta de Reglamento </w:t>
      </w:r>
      <w:r w:rsidRPr="00BA3EA4">
        <w:rPr>
          <w:i/>
          <w:iCs/>
        </w:rPr>
        <w:t>Single Market For Digital Services (Digital Services Act)</w:t>
      </w:r>
      <w:r>
        <w:t xml:space="preserve"> publicado el 15 de diciembre establece en su artículo 2.1 b) que “Los objetivos de este Reglamento son: [...] (b) establecer normas uniformes para un entorno digital seguro, predecible y confiable en el que los derechos fundamentales reconocidos en la Carta [de los Derechos Fundamentales de la Unión Europea] estén debidamente protegidos” y su considerando 106 añade que esos objetivos “no pueden ser suficientemente conseguidos por los Estados miembros porque no pueden lograr la necesaria armonización y colaboración si actúan en solitario”. Todos esos procesos de reflexión, el amplio debate suscitado en torno a ellos y la necesaria armonización ponen en tela de juicio la conveniencia de una iniciativa nacional como la Carta.</w:t>
      </w:r>
    </w:p>
    <w:p w14:paraId="6FB21AF3" w14:textId="77777777" w:rsidR="00D33B94" w:rsidRPr="00FD5D7B" w:rsidRDefault="00D33B94" w:rsidP="00BA3EA4">
      <w:r>
        <w:t xml:space="preserve">Las propuestas que siguen a continuación buscan mitigar algunos de estos problemas, pero no los subsanan completamente ni convierten la Carta en un documento oportuno en este momento. Para ello sería necesaria una reformulación completa del documento y un alineamiento cuidadoso con las iniciativas y políticas armonizadas en sede de la Unión Europea. </w:t>
      </w:r>
    </w:p>
    <w:p w14:paraId="1EC0D92F" w14:textId="77777777" w:rsidR="00D33B94" w:rsidRDefault="00D33B94" w:rsidP="00BA3EA4"/>
    <w:p w14:paraId="33F85FCA" w14:textId="77777777" w:rsidR="00182ED0" w:rsidRDefault="00182ED0">
      <w:pPr>
        <w:spacing w:after="0"/>
        <w:rPr>
          <w:b/>
          <w:bCs/>
        </w:rPr>
      </w:pPr>
      <w:r>
        <w:rPr>
          <w:b/>
          <w:bCs/>
        </w:rPr>
        <w:br w:type="page"/>
      </w:r>
    </w:p>
    <w:p w14:paraId="6758B21E" w14:textId="5A7F9C4D" w:rsidR="00BA3EA4" w:rsidRDefault="00182ED0" w:rsidP="00182ED0">
      <w:pPr>
        <w:jc w:val="center"/>
        <w:rPr>
          <w:b/>
          <w:bCs/>
        </w:rPr>
      </w:pPr>
      <w:r>
        <w:rPr>
          <w:b/>
          <w:bCs/>
        </w:rPr>
        <w:t>DERECHOS DE LIBERTAD</w:t>
      </w:r>
    </w:p>
    <w:p w14:paraId="6C9C2098" w14:textId="77777777" w:rsidR="00182ED0" w:rsidRPr="00BA3EA4" w:rsidRDefault="00182ED0" w:rsidP="00182ED0">
      <w:pPr>
        <w:jc w:val="center"/>
        <w:rPr>
          <w:b/>
          <w:bCs/>
        </w:rPr>
      </w:pPr>
    </w:p>
    <w:p w14:paraId="50B62521" w14:textId="38399E91" w:rsidR="00BA3EA4" w:rsidRPr="00BA3EA4" w:rsidRDefault="00182ED0" w:rsidP="00182ED0">
      <w:pPr>
        <w:jc w:val="center"/>
        <w:rPr>
          <w:b/>
          <w:bCs/>
        </w:rPr>
      </w:pPr>
      <w:r>
        <w:rPr>
          <w:b/>
          <w:bCs/>
        </w:rPr>
        <w:t xml:space="preserve">I - </w:t>
      </w:r>
      <w:r w:rsidR="00BA3EA4" w:rsidRPr="00BA3EA4">
        <w:rPr>
          <w:b/>
          <w:bCs/>
        </w:rPr>
        <w:t>Derechos y libertades en el entorno digital</w:t>
      </w:r>
    </w:p>
    <w:tbl>
      <w:tblPr>
        <w:tblStyle w:val="Tablaconcuadrcula"/>
        <w:tblW w:w="0" w:type="auto"/>
        <w:tblLook w:val="04A0" w:firstRow="1" w:lastRow="0" w:firstColumn="1" w:lastColumn="0" w:noHBand="0" w:noVBand="1"/>
      </w:tblPr>
      <w:tblGrid>
        <w:gridCol w:w="4247"/>
        <w:gridCol w:w="4247"/>
      </w:tblGrid>
      <w:tr w:rsidR="00BA3EA4" w14:paraId="278BEC7E" w14:textId="77777777" w:rsidTr="00BA3EA4">
        <w:tc>
          <w:tcPr>
            <w:tcW w:w="4247" w:type="dxa"/>
          </w:tcPr>
          <w:p w14:paraId="76BB42F8" w14:textId="77777777" w:rsidR="00BA3EA4" w:rsidRPr="00BA3EA4" w:rsidRDefault="00BA3EA4" w:rsidP="00BA3EA4">
            <w:pPr>
              <w:rPr>
                <w:i/>
                <w:iCs/>
              </w:rPr>
            </w:pPr>
            <w:r w:rsidRPr="00BA3EA4">
              <w:rPr>
                <w:i/>
                <w:iCs/>
              </w:rPr>
              <w:t>Redacción original</w:t>
            </w:r>
          </w:p>
          <w:p w14:paraId="2638639A" w14:textId="77777777" w:rsidR="00BA3EA4" w:rsidRDefault="00BA3EA4" w:rsidP="00BA3EA4">
            <w:r>
              <w:t xml:space="preserve">5. El principio de cumplimiento normativo desde el diseño deberá aplicarse íntegramente al desarrollo científico y tecnológico, así como a sus resultados. Los desarrollos científicos y tecnológicos contemplarán en la determinación de sus requerimientos un análisis sobre el cumplimiento de tal principio. </w:t>
            </w:r>
          </w:p>
          <w:p w14:paraId="5C51C59D" w14:textId="77777777" w:rsidR="00BA3EA4" w:rsidRDefault="00BA3EA4" w:rsidP="00BA3EA4"/>
        </w:tc>
        <w:tc>
          <w:tcPr>
            <w:tcW w:w="4247" w:type="dxa"/>
          </w:tcPr>
          <w:p w14:paraId="079A197D" w14:textId="3C9B5344" w:rsidR="00BA3EA4" w:rsidRPr="00182ED0" w:rsidRDefault="00BA3EA4" w:rsidP="00182ED0">
            <w:pPr>
              <w:rPr>
                <w:i/>
                <w:iCs/>
              </w:rPr>
            </w:pPr>
            <w:r w:rsidRPr="00BA3EA4">
              <w:rPr>
                <w:i/>
                <w:iCs/>
              </w:rPr>
              <w:t>Modificación propuesta</w:t>
            </w:r>
          </w:p>
          <w:p w14:paraId="3DD077F9" w14:textId="77777777" w:rsidR="00BA3EA4" w:rsidRPr="00BA3EA4" w:rsidRDefault="00BA3EA4" w:rsidP="00BA3EA4">
            <w:pPr>
              <w:pBdr>
                <w:top w:val="nil"/>
                <w:left w:val="nil"/>
                <w:bottom w:val="nil"/>
                <w:right w:val="nil"/>
                <w:between w:val="nil"/>
              </w:pBdr>
              <w:spacing w:after="0"/>
              <w:rPr>
                <w:b/>
                <w:bCs/>
                <w:color w:val="000000"/>
              </w:rPr>
            </w:pPr>
            <w:r w:rsidRPr="00BA3EA4">
              <w:rPr>
                <w:b/>
                <w:bCs/>
                <w:color w:val="000000"/>
              </w:rPr>
              <w:t>5.</w:t>
            </w:r>
            <w:r w:rsidRPr="00BA3EA4">
              <w:rPr>
                <w:b/>
                <w:bCs/>
              </w:rPr>
              <w:t xml:space="preserve"> La Secretaría de Estado, tras las reuniones del grupo de expertos, recomienda a los poderes públicos el establecimiento de un principio de</w:t>
            </w:r>
            <w:r w:rsidRPr="00BA3EA4">
              <w:rPr>
                <w:b/>
                <w:bCs/>
                <w:color w:val="000000"/>
              </w:rPr>
              <w:t xml:space="preserve"> “cumplimiento normativo desde el diseño” que debería aplicarse íntegramente al desarrollo científico y tecnológico, así como a sus resultados. Los desarrollos científicos y tecnológicos contemplarán en la determinación de sus requerimientos un análisis sobre el cumplimiento de tal principio. </w:t>
            </w:r>
          </w:p>
          <w:p w14:paraId="019761B4" w14:textId="77777777" w:rsidR="00BA3EA4" w:rsidRDefault="00BA3EA4" w:rsidP="00BA3EA4"/>
        </w:tc>
      </w:tr>
      <w:tr w:rsidR="00BA3EA4" w14:paraId="369B0F23" w14:textId="77777777" w:rsidTr="00BA3EA4">
        <w:tc>
          <w:tcPr>
            <w:tcW w:w="8494" w:type="dxa"/>
            <w:gridSpan w:val="2"/>
          </w:tcPr>
          <w:p w14:paraId="3DFC56CC" w14:textId="77777777" w:rsidR="00BA3EA4" w:rsidRPr="00BA3EA4" w:rsidRDefault="00BA3EA4" w:rsidP="00BA3EA4">
            <w:pPr>
              <w:rPr>
                <w:i/>
                <w:iCs/>
              </w:rPr>
            </w:pPr>
            <w:r w:rsidRPr="00BA3EA4">
              <w:rPr>
                <w:i/>
                <w:iCs/>
              </w:rPr>
              <w:t>Justificación</w:t>
            </w:r>
          </w:p>
          <w:p w14:paraId="149A97DB" w14:textId="77777777" w:rsidR="00BA3EA4" w:rsidRDefault="00BA3EA4" w:rsidP="00BA3EA4">
            <w:r>
              <w:t>A lo largo de la Carta se emplean los términos “entorno o espacio digital”, conceptos amplios e indeterminados que no están definidos por ninguna ley y que, por tanto, están sujetos a interpretación, lo que puede resultar confuso y problemático. Sería recomendable emplear un término ya definido que, por estar ya contemplado en nuestras leyes, aporte mayor seguridad jurídica.</w:t>
            </w:r>
          </w:p>
          <w:p w14:paraId="09C07026" w14:textId="77777777" w:rsidR="00BA3EA4" w:rsidRDefault="00BA3EA4" w:rsidP="00BA3EA4">
            <w:r>
              <w:t>No existe en el ordenamiento jurídico español un "principio de cumplimiento normativo desde el diseño". Si la intención de la Carta es afirmar que el ejercicio de los derechos en el entorno digital debe ser lo suficientemente flexible como para adaptarse a la evolución de la ciencia y la tecnología, debería redactarse de esa manera, y no constituir un principio jurídico inexistente. Si la intención es, en cambio, que los actores de los entornos digitales deban operar incorporando "desde el diseño" los derechos de esta Carta a sus desarrollos tecnológicos (de manera similar al principio de "privacidad desde el diseño" derivado del RGPD), en ese caso la Carta estaría creando una obligación legal inexistente sin tener habilitación para ello.</w:t>
            </w:r>
          </w:p>
        </w:tc>
      </w:tr>
    </w:tbl>
    <w:p w14:paraId="75A0876E" w14:textId="77777777" w:rsidR="00BA3EA4" w:rsidRDefault="00BA3EA4" w:rsidP="00BA3EA4"/>
    <w:p w14:paraId="2A787F5F" w14:textId="77777777" w:rsidR="00BA3EA4" w:rsidRDefault="00BA3EA4">
      <w:pPr>
        <w:spacing w:after="0"/>
      </w:pPr>
      <w:r>
        <w:br w:type="page"/>
      </w:r>
    </w:p>
    <w:p w14:paraId="07FE8A19" w14:textId="275EE21B" w:rsidR="00BA3EA4" w:rsidRPr="00BA3EA4" w:rsidRDefault="00BA3EA4" w:rsidP="00182ED0">
      <w:pPr>
        <w:jc w:val="center"/>
        <w:rPr>
          <w:b/>
          <w:bCs/>
        </w:rPr>
      </w:pPr>
      <w:r>
        <w:rPr>
          <w:b/>
          <w:bCs/>
        </w:rPr>
        <w:t xml:space="preserve">II - Derecho </w:t>
      </w:r>
      <w:r w:rsidR="00157DFF">
        <w:rPr>
          <w:b/>
          <w:bCs/>
        </w:rPr>
        <w:t>a la protección de datos</w:t>
      </w:r>
    </w:p>
    <w:tbl>
      <w:tblPr>
        <w:tblStyle w:val="Tablaconcuadrcula"/>
        <w:tblW w:w="0" w:type="auto"/>
        <w:tblLook w:val="04A0" w:firstRow="1" w:lastRow="0" w:firstColumn="1" w:lastColumn="0" w:noHBand="0" w:noVBand="1"/>
      </w:tblPr>
      <w:tblGrid>
        <w:gridCol w:w="4247"/>
        <w:gridCol w:w="4247"/>
      </w:tblGrid>
      <w:tr w:rsidR="00BA3EA4" w14:paraId="7D9CF6A6" w14:textId="77777777" w:rsidTr="00C64A4F">
        <w:tc>
          <w:tcPr>
            <w:tcW w:w="4247" w:type="dxa"/>
          </w:tcPr>
          <w:p w14:paraId="4B04845F" w14:textId="77777777" w:rsidR="00BA3EA4" w:rsidRPr="00BA3EA4" w:rsidRDefault="00BA3EA4" w:rsidP="00C64A4F">
            <w:pPr>
              <w:rPr>
                <w:i/>
                <w:iCs/>
              </w:rPr>
            </w:pPr>
            <w:r w:rsidRPr="00BA3EA4">
              <w:rPr>
                <w:i/>
                <w:iCs/>
              </w:rPr>
              <w:t>Redacción original</w:t>
            </w:r>
          </w:p>
          <w:p w14:paraId="34626BC5" w14:textId="77777777" w:rsidR="00BA3EA4" w:rsidRDefault="00BA3EA4" w:rsidP="00BA3EA4">
            <w:r>
              <w:t xml:space="preserve">2. Estos datos se tratarán de modo leal, para fines concretos y sobre la base del consentimiento de la persona afectada o en virtud de otro fundamento legítimo previsto por la ley. Toda persona tiene derecho a acceder a los datos recogidos que le conciernan y a obtener su rectificación. </w:t>
            </w:r>
          </w:p>
          <w:p w14:paraId="3ECD2E99" w14:textId="77777777" w:rsidR="00BA3EA4" w:rsidRDefault="00BA3EA4" w:rsidP="00BA3EA4">
            <w:r>
              <w:t xml:space="preserve">3. El respeto de estas normas estará sujeto al control de una autoridad independiente. </w:t>
            </w:r>
          </w:p>
          <w:p w14:paraId="608168BD" w14:textId="77777777" w:rsidR="00BA3EA4" w:rsidRDefault="00BA3EA4" w:rsidP="00C64A4F"/>
        </w:tc>
        <w:tc>
          <w:tcPr>
            <w:tcW w:w="4247" w:type="dxa"/>
          </w:tcPr>
          <w:p w14:paraId="5F9C0D99" w14:textId="77777777" w:rsidR="00BA3EA4" w:rsidRPr="00BA3EA4" w:rsidRDefault="00BA3EA4" w:rsidP="00BA3EA4">
            <w:pPr>
              <w:rPr>
                <w:i/>
                <w:iCs/>
              </w:rPr>
            </w:pPr>
            <w:r w:rsidRPr="00BA3EA4">
              <w:rPr>
                <w:i/>
                <w:iCs/>
              </w:rPr>
              <w:t>Modificación propuesta</w:t>
            </w:r>
          </w:p>
          <w:p w14:paraId="6199F607" w14:textId="77777777" w:rsidR="00BA3EA4" w:rsidRPr="00BA3EA4" w:rsidRDefault="00BA3EA4" w:rsidP="00BA3EA4">
            <w:pPr>
              <w:pBdr>
                <w:top w:val="nil"/>
                <w:left w:val="nil"/>
                <w:bottom w:val="nil"/>
                <w:right w:val="nil"/>
                <w:between w:val="nil"/>
              </w:pBdr>
              <w:spacing w:after="0"/>
              <w:rPr>
                <w:b/>
                <w:bCs/>
                <w:color w:val="000000"/>
              </w:rPr>
            </w:pPr>
            <w:r w:rsidRPr="00FD5D7B">
              <w:rPr>
                <w:color w:val="000000"/>
              </w:rPr>
              <w:t xml:space="preserve">2. Estos datos se tratarán de </w:t>
            </w:r>
            <w:r w:rsidRPr="00BA3EA4">
              <w:rPr>
                <w:b/>
                <w:bCs/>
                <w:color w:val="000000"/>
              </w:rPr>
              <w:t xml:space="preserve">conformidad con el Reglamento General de Protección de Datos y demás normativa que resulte de aplicación. </w:t>
            </w:r>
          </w:p>
          <w:p w14:paraId="6A804B46" w14:textId="77777777" w:rsidR="00BA3EA4" w:rsidRDefault="00BA3EA4" w:rsidP="00BA3EA4">
            <w:pPr>
              <w:pBdr>
                <w:top w:val="nil"/>
                <w:left w:val="nil"/>
                <w:bottom w:val="nil"/>
                <w:right w:val="nil"/>
                <w:between w:val="nil"/>
              </w:pBdr>
              <w:spacing w:after="0"/>
            </w:pPr>
          </w:p>
          <w:p w14:paraId="56D4A960" w14:textId="77777777" w:rsidR="00BA3EA4" w:rsidRDefault="00BA3EA4" w:rsidP="00BA3EA4">
            <w:pPr>
              <w:pBdr>
                <w:top w:val="nil"/>
                <w:left w:val="nil"/>
                <w:bottom w:val="nil"/>
                <w:right w:val="nil"/>
                <w:between w:val="nil"/>
              </w:pBdr>
              <w:spacing w:after="0"/>
              <w:rPr>
                <w:b/>
                <w:bCs/>
                <w:color w:val="000000"/>
              </w:rPr>
            </w:pPr>
            <w:r w:rsidRPr="00FD5D7B">
              <w:rPr>
                <w:color w:val="000000"/>
              </w:rPr>
              <w:t xml:space="preserve">3. El respeto de estas normas </w:t>
            </w:r>
            <w:r w:rsidRPr="00BA3EA4">
              <w:rPr>
                <w:b/>
                <w:bCs/>
                <w:color w:val="000000"/>
              </w:rPr>
              <w:t>está sujeto al control de autoridades independientes.</w:t>
            </w:r>
          </w:p>
          <w:p w14:paraId="3772A5C3" w14:textId="77777777" w:rsidR="00BA3EA4" w:rsidRDefault="00BA3EA4" w:rsidP="00BA3EA4">
            <w:pPr>
              <w:pBdr>
                <w:top w:val="nil"/>
                <w:left w:val="nil"/>
                <w:bottom w:val="nil"/>
                <w:right w:val="nil"/>
                <w:between w:val="nil"/>
              </w:pBdr>
              <w:spacing w:after="0"/>
              <w:rPr>
                <w:color w:val="000000"/>
              </w:rPr>
            </w:pPr>
          </w:p>
          <w:p w14:paraId="444DF42B" w14:textId="77777777" w:rsidR="00BA3EA4" w:rsidRDefault="00BA3EA4" w:rsidP="00BA3EA4">
            <w:pPr>
              <w:pBdr>
                <w:top w:val="nil"/>
                <w:left w:val="nil"/>
                <w:bottom w:val="nil"/>
                <w:right w:val="nil"/>
                <w:between w:val="nil"/>
              </w:pBdr>
              <w:spacing w:after="0"/>
            </w:pPr>
          </w:p>
        </w:tc>
      </w:tr>
      <w:tr w:rsidR="00BA3EA4" w14:paraId="180E0856" w14:textId="77777777" w:rsidTr="00C64A4F">
        <w:tc>
          <w:tcPr>
            <w:tcW w:w="8494" w:type="dxa"/>
            <w:gridSpan w:val="2"/>
          </w:tcPr>
          <w:p w14:paraId="09AF4721" w14:textId="77777777" w:rsidR="00BA3EA4" w:rsidRPr="00BA3EA4" w:rsidRDefault="00BA3EA4" w:rsidP="00C64A4F">
            <w:pPr>
              <w:rPr>
                <w:i/>
                <w:iCs/>
              </w:rPr>
            </w:pPr>
            <w:r w:rsidRPr="00BA3EA4">
              <w:rPr>
                <w:i/>
                <w:iCs/>
              </w:rPr>
              <w:t>Justificación</w:t>
            </w:r>
          </w:p>
          <w:p w14:paraId="2448642E" w14:textId="77777777" w:rsidR="00BA3EA4" w:rsidRDefault="00BA3EA4" w:rsidP="00BA3EA4">
            <w:r>
              <w:t>En el párrafo 2 se hace una referencia dispersa, incompleta y descontextualizada a algunos de los principios y derechos derivados de las normas de protección de datos. El resto de los principios y derechos son igualmente importantes y aplicables al entorno digital. Reproducir parcialmente contenido ya previsto en leyes orgánicas conduce a incertidumbre jurídica. Por lo tanto, entendemos que esta referencia es innecesaria, y plantea dificultades de interpretación.</w:t>
            </w:r>
          </w:p>
          <w:p w14:paraId="0837EC1E" w14:textId="77777777" w:rsidR="00BA3EA4" w:rsidRDefault="00BA3EA4" w:rsidP="00BA3EA4">
            <w:r>
              <w:t xml:space="preserve">Por otro lado, en el párrafo 2 se establece que los datos se tratarán “sobre la base del consentimiento”. No obstante, cabe recordar que el consentimiento no es la base jurídica “estándar” ni tampoco es per se más legítima que el resto de bases jurídicas contempladas por la normativa aplicable en materia de protección de datos personales. </w:t>
            </w:r>
          </w:p>
          <w:p w14:paraId="6469DF3D" w14:textId="77777777" w:rsidR="00BA3EA4" w:rsidRDefault="00BA3EA4" w:rsidP="00BA3EA4">
            <w:r>
              <w:t>Asimismo, los principios y derechos mencionados en este párrafo no son ilimitados. Las leyes de protección de datos y otras leyes que regulan derechos fundamentales contienen limitaciones y restricciones, incluyendo los derechos de acceso y rectificación que menciona la Carta. Por lo tanto, este párrafo no debería redactarse en términos absolutos.</w:t>
            </w:r>
          </w:p>
          <w:p w14:paraId="4CA604AC" w14:textId="77777777" w:rsidR="00BA3EA4" w:rsidRDefault="00BA3EA4" w:rsidP="00C64A4F">
            <w:r>
              <w:t>Por último, ya existe una Agencia Española de Protección de Datos, con sus propias leyes y estatutos. El párrafo 3 ni suma ni resta a los objetivos ni a la misión de la Agencia Española de Protección de Datos. Por lo tanto, la afirmación "</w:t>
            </w:r>
            <w:r w:rsidRPr="00FD5D7B">
              <w:t>estará sujeto al control de una autoridad independiente</w:t>
            </w:r>
            <w:r>
              <w:t>" podría considerarse inapropiada.</w:t>
            </w:r>
          </w:p>
        </w:tc>
      </w:tr>
    </w:tbl>
    <w:p w14:paraId="6D629A84" w14:textId="77777777" w:rsidR="00BA3EA4" w:rsidRDefault="00BA3EA4" w:rsidP="00BA3EA4"/>
    <w:p w14:paraId="7ACE9A88" w14:textId="77777777" w:rsidR="00157DFF" w:rsidRDefault="00157DFF">
      <w:pPr>
        <w:spacing w:after="0"/>
      </w:pPr>
      <w:r>
        <w:br w:type="page"/>
      </w:r>
    </w:p>
    <w:p w14:paraId="455C905E" w14:textId="713207B7" w:rsidR="00157DFF" w:rsidRPr="00BA3EA4" w:rsidRDefault="00157DFF" w:rsidP="00182ED0">
      <w:pPr>
        <w:jc w:val="center"/>
        <w:rPr>
          <w:b/>
          <w:bCs/>
        </w:rPr>
      </w:pPr>
      <w:r>
        <w:rPr>
          <w:b/>
          <w:bCs/>
        </w:rPr>
        <w:t>III - Derecho a la identidad en entorno digital</w:t>
      </w:r>
    </w:p>
    <w:tbl>
      <w:tblPr>
        <w:tblStyle w:val="Tablaconcuadrcula"/>
        <w:tblW w:w="0" w:type="auto"/>
        <w:tblLook w:val="04A0" w:firstRow="1" w:lastRow="0" w:firstColumn="1" w:lastColumn="0" w:noHBand="0" w:noVBand="1"/>
      </w:tblPr>
      <w:tblGrid>
        <w:gridCol w:w="4247"/>
        <w:gridCol w:w="4247"/>
      </w:tblGrid>
      <w:tr w:rsidR="00157DFF" w14:paraId="337596ED" w14:textId="77777777" w:rsidTr="00C64A4F">
        <w:tc>
          <w:tcPr>
            <w:tcW w:w="4247" w:type="dxa"/>
          </w:tcPr>
          <w:p w14:paraId="0B1B3294" w14:textId="77777777" w:rsidR="00157DFF" w:rsidRPr="00BA3EA4" w:rsidRDefault="00157DFF" w:rsidP="00C64A4F">
            <w:pPr>
              <w:rPr>
                <w:i/>
                <w:iCs/>
              </w:rPr>
            </w:pPr>
            <w:r w:rsidRPr="00BA3EA4">
              <w:rPr>
                <w:i/>
                <w:iCs/>
              </w:rPr>
              <w:t>Redacción original</w:t>
            </w:r>
          </w:p>
          <w:p w14:paraId="2D7015BC" w14:textId="77777777" w:rsidR="00157DFF" w:rsidRDefault="00157DFF" w:rsidP="00157DFF">
            <w:r>
              <w:t xml:space="preserve">1. Se reconoce el derecho a la propia identidad en el entorno digital, de acuerdo con el ordenamiento jurídico nacional y europeo. </w:t>
            </w:r>
          </w:p>
          <w:p w14:paraId="3FFE8917" w14:textId="77777777" w:rsidR="00157DFF" w:rsidRDefault="00157DFF" w:rsidP="00C64A4F"/>
        </w:tc>
        <w:tc>
          <w:tcPr>
            <w:tcW w:w="4247" w:type="dxa"/>
          </w:tcPr>
          <w:p w14:paraId="22DE0F40" w14:textId="77777777" w:rsidR="00157DFF" w:rsidRPr="00BA3EA4" w:rsidRDefault="00157DFF" w:rsidP="00C64A4F">
            <w:pPr>
              <w:rPr>
                <w:i/>
                <w:iCs/>
              </w:rPr>
            </w:pPr>
            <w:r w:rsidRPr="00BA3EA4">
              <w:rPr>
                <w:i/>
                <w:iCs/>
              </w:rPr>
              <w:t>Modificación propuesta</w:t>
            </w:r>
          </w:p>
          <w:p w14:paraId="3BFBC033" w14:textId="77777777" w:rsidR="00157DFF" w:rsidRPr="00157DFF" w:rsidRDefault="00157DFF" w:rsidP="00157DFF">
            <w:pPr>
              <w:rPr>
                <w:b/>
                <w:bCs/>
              </w:rPr>
            </w:pPr>
            <w:r>
              <w:t xml:space="preserve">1.  </w:t>
            </w:r>
            <w:r w:rsidRPr="00157DFF">
              <w:rPr>
                <w:b/>
                <w:bCs/>
              </w:rPr>
              <w:t xml:space="preserve">La Secretaría de Estado, tras las reuniones del grupo de expertos, propone que los poderes públicos evalúen la posibilidad de regular </w:t>
            </w:r>
            <w:r w:rsidRPr="00FD5D7B">
              <w:t>el derecho a la propia identidad en el entorno digital, de acuerdo con el ordenamiento jurídico nacional y europeo</w:t>
            </w:r>
            <w:r>
              <w:t xml:space="preserve">, </w:t>
            </w:r>
            <w:r w:rsidRPr="00157DFF">
              <w:rPr>
                <w:b/>
                <w:bCs/>
              </w:rPr>
              <w:t xml:space="preserve">estableciendo mecanismos de control contra la alteración o manipulación de la identidad por terceros contra la voluntad de la persona y dotando de garantías que permitan preservar y controlar la propia identidad en el entorno digital. </w:t>
            </w:r>
          </w:p>
          <w:p w14:paraId="440935F9" w14:textId="77777777" w:rsidR="00157DFF" w:rsidRDefault="00157DFF" w:rsidP="00C64A4F">
            <w:pPr>
              <w:pBdr>
                <w:top w:val="nil"/>
                <w:left w:val="nil"/>
                <w:bottom w:val="nil"/>
                <w:right w:val="nil"/>
                <w:between w:val="nil"/>
              </w:pBdr>
              <w:spacing w:after="0"/>
              <w:rPr>
                <w:color w:val="000000"/>
              </w:rPr>
            </w:pPr>
          </w:p>
          <w:p w14:paraId="30687C4E" w14:textId="77777777" w:rsidR="00157DFF" w:rsidRDefault="00157DFF" w:rsidP="00C64A4F">
            <w:pPr>
              <w:pBdr>
                <w:top w:val="nil"/>
                <w:left w:val="nil"/>
                <w:bottom w:val="nil"/>
                <w:right w:val="nil"/>
                <w:between w:val="nil"/>
              </w:pBdr>
              <w:spacing w:after="0"/>
            </w:pPr>
          </w:p>
        </w:tc>
      </w:tr>
      <w:tr w:rsidR="00157DFF" w14:paraId="6C83C42F" w14:textId="77777777" w:rsidTr="00C64A4F">
        <w:tc>
          <w:tcPr>
            <w:tcW w:w="8494" w:type="dxa"/>
            <w:gridSpan w:val="2"/>
          </w:tcPr>
          <w:p w14:paraId="412BCCBA" w14:textId="77777777" w:rsidR="00157DFF" w:rsidRPr="00BA3EA4" w:rsidRDefault="00157DFF" w:rsidP="00C64A4F">
            <w:pPr>
              <w:rPr>
                <w:i/>
                <w:iCs/>
              </w:rPr>
            </w:pPr>
            <w:r w:rsidRPr="00BA3EA4">
              <w:rPr>
                <w:i/>
                <w:iCs/>
              </w:rPr>
              <w:t>Justificación</w:t>
            </w:r>
          </w:p>
          <w:p w14:paraId="4859D21D" w14:textId="77777777" w:rsidR="00157DFF" w:rsidRDefault="00157DFF" w:rsidP="00157DFF">
            <w:r>
              <w:t xml:space="preserve">Como comentario general a este artículo, ya existe un delito de usurpación del estado civil, regulado en el Código Penal y perfilado por la interpretación de nuestros tribunales. Este artículo podría interferir indeseablemente con esa base jurídica. </w:t>
            </w:r>
          </w:p>
          <w:p w14:paraId="38DE7482" w14:textId="77777777" w:rsidR="00157DFF" w:rsidRDefault="00157DFF" w:rsidP="00157DFF">
            <w:r>
              <w:t xml:space="preserve">El párrafo 2 afirma que "la identidad no podrá ser alterada, controlada o manipulada por terceros contra la voluntad de la persona". El significado de esta frase nos parece confuso en su alcance e intención, lo que genera incertidumbre. </w:t>
            </w:r>
          </w:p>
          <w:p w14:paraId="49286E20" w14:textId="77777777" w:rsidR="00157DFF" w:rsidRDefault="00157DFF" w:rsidP="00157DFF">
            <w:r>
              <w:t xml:space="preserve">No está claro qué garantías "se establecerán" según el párrafo 3 para mantener y controlar la propia identidad en el entorno digital y, lo que es más importante en la práctica, quién será responsable de ello. Aunque esto puede interpretarse legítimamente como una invitación a los poderes públicos a reflexionar sobre las garantías jurídicas específicas aplicables a las identidades digitales, se debería evitar una redacción tan imprecisa que pueda ser interpretada por los ciudadanos como un derecho a hacer valer frente a los particulares una garantía genérica para preservar y controlar su identidad digital más allá de las condiciones contractuales aplicables al servicio específico. </w:t>
            </w:r>
          </w:p>
          <w:p w14:paraId="2F15A5BB" w14:textId="77777777" w:rsidR="00157DFF" w:rsidRPr="00157DFF" w:rsidRDefault="00157DFF" w:rsidP="00157DFF">
            <w:r>
              <w:t>En definitiva, este artículo también está redactado en términos absolutos, lo que podría conducir a resultados indeseados. La Carta debería reconocer que este derecho no es una obligación de las empresas de pedir a sus usuarios que se identifiquen en todos los casos o de verificar la identidad de los usuarios. Algunos servicios pueden prestarse sin pedir al usuario todos los datos de identificación. El derecho a la propia identidad en el entorno digital debe equilibrarse con el principio de minimización de los datos reconocido en el RGPD y la LOPDGDD. Imponer a las empresas la obligación de solicitar a los usuarios su identificación en todos los casos, o de verificar su identidad podría implicar la recogida de grandes cantidades de datos personales, lo que podría ser desproporcionado al objetivo perseguido.</w:t>
            </w:r>
          </w:p>
        </w:tc>
      </w:tr>
    </w:tbl>
    <w:p w14:paraId="160A2355" w14:textId="77777777" w:rsidR="00157DFF" w:rsidRDefault="00157DFF" w:rsidP="00BA3EA4"/>
    <w:p w14:paraId="7349CC5D" w14:textId="77777777" w:rsidR="00182ED0" w:rsidRDefault="00182ED0" w:rsidP="00182ED0">
      <w:pPr>
        <w:jc w:val="center"/>
        <w:rPr>
          <w:b/>
          <w:bCs/>
        </w:rPr>
      </w:pPr>
    </w:p>
    <w:p w14:paraId="20FE1D25" w14:textId="21DE96BE" w:rsidR="00157DFF" w:rsidRPr="00BA3EA4" w:rsidRDefault="00157DFF" w:rsidP="00182ED0">
      <w:pPr>
        <w:jc w:val="center"/>
        <w:rPr>
          <w:b/>
          <w:bCs/>
        </w:rPr>
      </w:pPr>
      <w:r>
        <w:rPr>
          <w:b/>
          <w:bCs/>
        </w:rPr>
        <w:t>IV - Derecho al pseudoanonimato</w:t>
      </w:r>
    </w:p>
    <w:tbl>
      <w:tblPr>
        <w:tblStyle w:val="Tablaconcuadrcula"/>
        <w:tblW w:w="0" w:type="auto"/>
        <w:tblLook w:val="04A0" w:firstRow="1" w:lastRow="0" w:firstColumn="1" w:lastColumn="0" w:noHBand="0" w:noVBand="1"/>
      </w:tblPr>
      <w:tblGrid>
        <w:gridCol w:w="4247"/>
        <w:gridCol w:w="4247"/>
      </w:tblGrid>
      <w:tr w:rsidR="00157DFF" w14:paraId="1DF68D9F" w14:textId="77777777" w:rsidTr="00C64A4F">
        <w:tc>
          <w:tcPr>
            <w:tcW w:w="4247" w:type="dxa"/>
          </w:tcPr>
          <w:p w14:paraId="4FB0E823" w14:textId="77777777" w:rsidR="00157DFF" w:rsidRPr="00BA3EA4" w:rsidRDefault="00157DFF" w:rsidP="00C64A4F">
            <w:pPr>
              <w:rPr>
                <w:i/>
                <w:iCs/>
              </w:rPr>
            </w:pPr>
            <w:r w:rsidRPr="00BA3EA4">
              <w:rPr>
                <w:i/>
                <w:iCs/>
              </w:rPr>
              <w:t>Redacción original</w:t>
            </w:r>
          </w:p>
          <w:p w14:paraId="50C65C6F" w14:textId="77777777" w:rsidR="00157DFF" w:rsidRDefault="00157DFF" w:rsidP="00157DFF">
            <w:r>
              <w:t xml:space="preserve">1. De acuerdo con las posibilidades técnicas disponibles los entornos digitales permitirán el acceso en condiciones de pseudonimidad. </w:t>
            </w:r>
          </w:p>
          <w:p w14:paraId="64D4E05E" w14:textId="77777777" w:rsidR="00157DFF" w:rsidRDefault="00157DFF" w:rsidP="00157DFF"/>
        </w:tc>
        <w:tc>
          <w:tcPr>
            <w:tcW w:w="4247" w:type="dxa"/>
          </w:tcPr>
          <w:p w14:paraId="55B07261" w14:textId="77777777" w:rsidR="00157DFF" w:rsidRPr="00BA3EA4" w:rsidRDefault="00157DFF" w:rsidP="00C64A4F">
            <w:pPr>
              <w:rPr>
                <w:i/>
                <w:iCs/>
              </w:rPr>
            </w:pPr>
            <w:r w:rsidRPr="00BA3EA4">
              <w:rPr>
                <w:i/>
                <w:iCs/>
              </w:rPr>
              <w:t>Modificación propuesta</w:t>
            </w:r>
          </w:p>
          <w:p w14:paraId="6D20D338" w14:textId="77777777" w:rsidR="00157DFF" w:rsidRPr="00077076" w:rsidRDefault="00157DFF" w:rsidP="00157DFF">
            <w:pPr>
              <w:pBdr>
                <w:top w:val="nil"/>
                <w:left w:val="nil"/>
                <w:bottom w:val="nil"/>
                <w:right w:val="nil"/>
                <w:between w:val="nil"/>
              </w:pBdr>
              <w:spacing w:after="0"/>
              <w:rPr>
                <w:color w:val="000000"/>
              </w:rPr>
            </w:pPr>
            <w:r w:rsidRPr="00FD5D7B">
              <w:rPr>
                <w:color w:val="000000"/>
              </w:rPr>
              <w:t xml:space="preserve">1. De acuerdo con las posibilidades técnicas disponibles </w:t>
            </w:r>
            <w:r w:rsidRPr="00157DFF">
              <w:rPr>
                <w:b/>
                <w:bCs/>
                <w:color w:val="000000"/>
              </w:rPr>
              <w:t>y con la normativa aplicable, la Secretaría de Estado, tras las reuniones del grupo de expertos, propone que los poderes públicos evalúen las condiciones en las que debe permitirse el acceso a los entornos digitales</w:t>
            </w:r>
            <w:r>
              <w:rPr>
                <w:color w:val="000000"/>
              </w:rPr>
              <w:t xml:space="preserve"> </w:t>
            </w:r>
            <w:r w:rsidRPr="00077076">
              <w:rPr>
                <w:color w:val="000000"/>
              </w:rPr>
              <w:t>en condiciones de pseudonimidad</w:t>
            </w:r>
            <w:r>
              <w:rPr>
                <w:color w:val="000000"/>
              </w:rPr>
              <w:t>.</w:t>
            </w:r>
            <w:r>
              <w:t xml:space="preserve">, </w:t>
            </w:r>
            <w:r w:rsidRPr="0013270F">
              <w:t>siempre y cuando no sea necesaria la identificación personal para el desarrollo de las tareas propias de dicho entorno.</w:t>
            </w:r>
            <w:r w:rsidRPr="00077076">
              <w:rPr>
                <w:color w:val="000000"/>
              </w:rPr>
              <w:t xml:space="preserve"> </w:t>
            </w:r>
          </w:p>
          <w:p w14:paraId="1F53FF56" w14:textId="77777777" w:rsidR="00157DFF" w:rsidRDefault="00157DFF" w:rsidP="00C64A4F">
            <w:pPr>
              <w:pBdr>
                <w:top w:val="nil"/>
                <w:left w:val="nil"/>
                <w:bottom w:val="nil"/>
                <w:right w:val="nil"/>
                <w:between w:val="nil"/>
              </w:pBdr>
              <w:spacing w:after="0"/>
              <w:rPr>
                <w:color w:val="000000"/>
              </w:rPr>
            </w:pPr>
          </w:p>
          <w:p w14:paraId="7477409C" w14:textId="77777777" w:rsidR="00157DFF" w:rsidRDefault="00157DFF" w:rsidP="00C64A4F">
            <w:pPr>
              <w:pBdr>
                <w:top w:val="nil"/>
                <w:left w:val="nil"/>
                <w:bottom w:val="nil"/>
                <w:right w:val="nil"/>
                <w:between w:val="nil"/>
              </w:pBdr>
              <w:spacing w:after="0"/>
            </w:pPr>
          </w:p>
        </w:tc>
      </w:tr>
      <w:tr w:rsidR="00157DFF" w14:paraId="563D66DA" w14:textId="77777777" w:rsidTr="00C64A4F">
        <w:tc>
          <w:tcPr>
            <w:tcW w:w="8494" w:type="dxa"/>
            <w:gridSpan w:val="2"/>
          </w:tcPr>
          <w:p w14:paraId="16A3C470" w14:textId="77777777" w:rsidR="00157DFF" w:rsidRPr="00BA3EA4" w:rsidRDefault="00157DFF" w:rsidP="00C64A4F">
            <w:pPr>
              <w:rPr>
                <w:i/>
                <w:iCs/>
              </w:rPr>
            </w:pPr>
            <w:r w:rsidRPr="00BA3EA4">
              <w:rPr>
                <w:i/>
                <w:iCs/>
              </w:rPr>
              <w:t>Justificación</w:t>
            </w:r>
          </w:p>
          <w:p w14:paraId="23B3AE98" w14:textId="77777777" w:rsidR="00157DFF" w:rsidRDefault="00157DFF" w:rsidP="00157DFF">
            <w:r>
              <w:t xml:space="preserve">Si bien parece razonable permitir el pseudonimato, no consideramos que lo sea establecer que todos los servicios deban permitirlo en todos los casos. La referencia a "de acuerdo con las posibilidades técnicas disponibles" no es suficiente limitación a la generalidad de los términos empleados en este artículo ya que los motivos para no permitir el pseudonimato no siempre son de tipo tecnológico. </w:t>
            </w:r>
          </w:p>
          <w:p w14:paraId="3F3DAFA5" w14:textId="77777777" w:rsidR="00157DFF" w:rsidRDefault="00157DFF" w:rsidP="00157DFF">
            <w:r>
              <w:t>El RGPD y la LOPDGDD ya prevén la obligación de aplicar los principios de proporcionalidad, limitación del tratamiento y minimización de los datos, según los cuales los datos deben recogerse para fines específicos, explícitos y legítimos, y no ser tratados posteriormente de manera incompatible con dichos fines. Además, deben ser adecuados, pertinentes y limitados a lo estrictamente necesario en relación con los fines para los que se tratan. Los responsables del tratamiento que recogen los datos ya deberían aplicar todos estos principios, por lo que la previsión de este artículo podría ser, o bien superflua, o bien distorsionadora. Al igual que los demás artículos de la Carta, este derecho parece establecer una regulación adicional que complementaría al RGPD y la LOPDGDD y que resulta contradictorio con lo siguiente: (i) el RGPD es un reglamento y los Estados miembros solo pueden añadir contenido o desviarse del contenido del RGPD en relación con las secciones específicas que les permite el propio RGPD (ninguna de las cuales incluye esta cuestión); e (ii) incluso si se pudiera añadir contenido, ello debería hacerse mediante una ley orgánica.</w:t>
            </w:r>
          </w:p>
          <w:p w14:paraId="3C883026" w14:textId="77777777" w:rsidR="00157DFF" w:rsidRDefault="00157DFF" w:rsidP="00157DFF">
            <w:r>
              <w:t xml:space="preserve"> </w:t>
            </w:r>
          </w:p>
          <w:p w14:paraId="4FABE829" w14:textId="77777777" w:rsidR="00157DFF" w:rsidRDefault="00157DFF" w:rsidP="00157DFF">
            <w:r>
              <w:t>De acuerdo con el párrafo 1, los “entornos digitales” deben permitir el “acceso” en condiciones de pseudonimidad. Tal y como hemos indicado en la primera propuesta, el concepto de "entorno digital" previsto en esta Carta es extremadamente amplio. En el contexto de este artículo, esto es problemático por lo siguiente: ¿significa que, en general, los proveedores de servicios en Internet deben permitir la apertura de cuentas ("acceso") con un pseudónimo (es decir, sin datos de identificación reales)? En contra de una interpretación tan amplia, puede argumentarse que en el párrafo 2 se establece la obligación subyacente de ser identificado para que la persona con pseudónimo pueda volver a ser identificada cuando sea necesario. No obstante, sería conveniente evitar la expresión maximalista "los entornos digitales permitirán el acceso en condiciones de pseudonimidad" y definir lo que significa "acceso", que no puede incluir la fase inicial de identificación.</w:t>
            </w:r>
          </w:p>
          <w:p w14:paraId="10F65C3E" w14:textId="77777777" w:rsidR="00157DFF" w:rsidRPr="00157DFF" w:rsidRDefault="00157DFF" w:rsidP="00C64A4F">
            <w:r>
              <w:t>Nótese que, si el párrafo 1 se interpretase en sentido amplio, la Administración también debería permitir el acceso de los ciudadanos en condiciones de pseudonimidad, lo que parece inoportuno.</w:t>
            </w:r>
          </w:p>
        </w:tc>
      </w:tr>
    </w:tbl>
    <w:p w14:paraId="0C9F991B" w14:textId="77777777" w:rsidR="00157DFF" w:rsidRDefault="00157DFF" w:rsidP="00BA3EA4"/>
    <w:p w14:paraId="208DB5E2" w14:textId="77777777" w:rsidR="00182ED0" w:rsidRDefault="00182ED0" w:rsidP="00182ED0">
      <w:pPr>
        <w:jc w:val="center"/>
        <w:rPr>
          <w:b/>
          <w:bCs/>
        </w:rPr>
      </w:pPr>
    </w:p>
    <w:p w14:paraId="53AB2515" w14:textId="7625BB41" w:rsidR="00157DFF" w:rsidRPr="00BA3EA4" w:rsidRDefault="00157DFF" w:rsidP="00182ED0">
      <w:pPr>
        <w:jc w:val="center"/>
        <w:rPr>
          <w:b/>
          <w:bCs/>
        </w:rPr>
      </w:pPr>
      <w:r>
        <w:rPr>
          <w:b/>
          <w:bCs/>
        </w:rPr>
        <w:t>V – Derecho a no ser localizado y perfilado</w:t>
      </w:r>
    </w:p>
    <w:tbl>
      <w:tblPr>
        <w:tblStyle w:val="Tablaconcuadrcula"/>
        <w:tblW w:w="0" w:type="auto"/>
        <w:tblLook w:val="04A0" w:firstRow="1" w:lastRow="0" w:firstColumn="1" w:lastColumn="0" w:noHBand="0" w:noVBand="1"/>
      </w:tblPr>
      <w:tblGrid>
        <w:gridCol w:w="4247"/>
        <w:gridCol w:w="4247"/>
      </w:tblGrid>
      <w:tr w:rsidR="00157DFF" w14:paraId="0351EC85" w14:textId="77777777" w:rsidTr="00C64A4F">
        <w:tc>
          <w:tcPr>
            <w:tcW w:w="4247" w:type="dxa"/>
          </w:tcPr>
          <w:p w14:paraId="67BA8333" w14:textId="77777777" w:rsidR="00157DFF" w:rsidRPr="00BA3EA4" w:rsidRDefault="00157DFF" w:rsidP="00C64A4F">
            <w:pPr>
              <w:rPr>
                <w:i/>
                <w:iCs/>
              </w:rPr>
            </w:pPr>
            <w:r w:rsidRPr="00BA3EA4">
              <w:rPr>
                <w:i/>
                <w:iCs/>
              </w:rPr>
              <w:t>Redacción original</w:t>
            </w:r>
          </w:p>
          <w:p w14:paraId="79481CEE" w14:textId="77777777" w:rsidR="00157DFF" w:rsidRDefault="00157DFF" w:rsidP="00157DFF">
            <w:r>
              <w:t xml:space="preserve">1. El derecho a la libre autodeterminación individual y la garantía de las libertades comporta el derecho a no ser objeto de localización, ni a ser sometido a análisis de la personalidad o conducta que impliquen el perfilado de la persona. </w:t>
            </w:r>
          </w:p>
          <w:p w14:paraId="5E8ADBC2" w14:textId="77777777" w:rsidR="00157DFF" w:rsidRDefault="00157DFF" w:rsidP="00157DFF">
            <w:r>
              <w:t xml:space="preserve">2. Sólo serán posibles tales tratamientos de información personal con el consentimiento de la persona afectada o en los casos y con las garantías previstos en las leyes. </w:t>
            </w:r>
          </w:p>
          <w:p w14:paraId="101D80B7" w14:textId="77777777" w:rsidR="00157DFF" w:rsidRDefault="00157DFF" w:rsidP="00C64A4F"/>
        </w:tc>
        <w:tc>
          <w:tcPr>
            <w:tcW w:w="4247" w:type="dxa"/>
          </w:tcPr>
          <w:p w14:paraId="56DF9AC9" w14:textId="77777777" w:rsidR="00157DFF" w:rsidRPr="00BA3EA4" w:rsidRDefault="00157DFF" w:rsidP="00C64A4F">
            <w:pPr>
              <w:rPr>
                <w:i/>
                <w:iCs/>
              </w:rPr>
            </w:pPr>
            <w:r w:rsidRPr="00BA3EA4">
              <w:rPr>
                <w:i/>
                <w:iCs/>
              </w:rPr>
              <w:t>Modificación propuesta</w:t>
            </w:r>
          </w:p>
          <w:p w14:paraId="5B41F499" w14:textId="77777777" w:rsidR="00157DFF" w:rsidRPr="00157DFF" w:rsidRDefault="00157DFF" w:rsidP="00157DFF">
            <w:pPr>
              <w:pBdr>
                <w:top w:val="nil"/>
                <w:left w:val="nil"/>
                <w:bottom w:val="nil"/>
                <w:right w:val="nil"/>
                <w:between w:val="nil"/>
              </w:pBdr>
              <w:spacing w:after="0"/>
              <w:rPr>
                <w:b/>
                <w:bCs/>
                <w:color w:val="000000"/>
              </w:rPr>
            </w:pPr>
            <w:r w:rsidRPr="00FD5D7B">
              <w:rPr>
                <w:color w:val="000000"/>
              </w:rPr>
              <w:t>1. El derecho a la libre autodeterminación individual y la garantía de las libertades comporta el derecho a no ser objeto de localización</w:t>
            </w:r>
            <w:r>
              <w:rPr>
                <w:color w:val="000000"/>
              </w:rPr>
              <w:t xml:space="preserve"> </w:t>
            </w:r>
            <w:r w:rsidRPr="00157DFF">
              <w:rPr>
                <w:b/>
                <w:bCs/>
                <w:color w:val="000000"/>
              </w:rPr>
              <w:t>ilícita</w:t>
            </w:r>
            <w:r w:rsidRPr="00FD5D7B">
              <w:rPr>
                <w:color w:val="000000"/>
              </w:rPr>
              <w:t>, ni a ser sometido a análisis de la personalidad o conducta</w:t>
            </w:r>
            <w:r>
              <w:rPr>
                <w:color w:val="000000"/>
              </w:rPr>
              <w:t xml:space="preserve"> </w:t>
            </w:r>
            <w:r w:rsidRPr="00157DFF">
              <w:rPr>
                <w:b/>
                <w:bCs/>
                <w:color w:val="000000"/>
              </w:rPr>
              <w:t xml:space="preserve">que implique la elaboración de perfiles que produzca efectos jurídicos en la persona o le afecte significativamente de modo similar, de acuerdo con lo establecido en el Reglamento General de Protección de Datos y demás normativa que resulte de aplicación. </w:t>
            </w:r>
          </w:p>
          <w:p w14:paraId="0C517AC9" w14:textId="77777777" w:rsidR="00157DFF" w:rsidRPr="00157DFF" w:rsidRDefault="00157DFF" w:rsidP="00157DFF">
            <w:pPr>
              <w:pBdr>
                <w:top w:val="nil"/>
                <w:left w:val="nil"/>
                <w:bottom w:val="nil"/>
                <w:right w:val="nil"/>
                <w:between w:val="nil"/>
              </w:pBdr>
              <w:spacing w:after="0"/>
              <w:rPr>
                <w:b/>
                <w:bCs/>
                <w:color w:val="000000"/>
              </w:rPr>
            </w:pPr>
          </w:p>
          <w:p w14:paraId="2CE02565" w14:textId="77777777" w:rsidR="00157DFF" w:rsidRPr="00077076" w:rsidRDefault="00157DFF" w:rsidP="00157DFF">
            <w:pPr>
              <w:pBdr>
                <w:top w:val="nil"/>
                <w:left w:val="nil"/>
                <w:bottom w:val="nil"/>
                <w:right w:val="nil"/>
                <w:between w:val="nil"/>
              </w:pBdr>
              <w:spacing w:after="0"/>
              <w:rPr>
                <w:color w:val="000000"/>
              </w:rPr>
            </w:pPr>
            <w:r w:rsidRPr="00157DFF">
              <w:rPr>
                <w:b/>
                <w:bCs/>
                <w:color w:val="000000"/>
              </w:rPr>
              <w:t xml:space="preserve">2. Tales tratamientos de datos personales deben </w:t>
            </w:r>
            <w:r w:rsidRPr="00157DFF">
              <w:rPr>
                <w:b/>
                <w:bCs/>
              </w:rPr>
              <w:t>efectuarse</w:t>
            </w:r>
            <w:r w:rsidRPr="00157DFF">
              <w:rPr>
                <w:b/>
                <w:bCs/>
                <w:color w:val="000000"/>
              </w:rPr>
              <w:t xml:space="preserve"> con las garantías previstos en las leyes</w:t>
            </w:r>
            <w:r w:rsidRPr="00077076">
              <w:rPr>
                <w:color w:val="000000"/>
              </w:rPr>
              <w:t xml:space="preserve">. </w:t>
            </w:r>
          </w:p>
          <w:p w14:paraId="2E076C42" w14:textId="77777777" w:rsidR="00157DFF" w:rsidRDefault="00157DFF" w:rsidP="00C64A4F">
            <w:pPr>
              <w:pBdr>
                <w:top w:val="nil"/>
                <w:left w:val="nil"/>
                <w:bottom w:val="nil"/>
                <w:right w:val="nil"/>
                <w:between w:val="nil"/>
              </w:pBdr>
              <w:spacing w:after="0"/>
              <w:rPr>
                <w:color w:val="000000"/>
              </w:rPr>
            </w:pPr>
          </w:p>
          <w:p w14:paraId="6DD0EE46" w14:textId="77777777" w:rsidR="00157DFF" w:rsidRDefault="00157DFF" w:rsidP="00C64A4F">
            <w:pPr>
              <w:pBdr>
                <w:top w:val="nil"/>
                <w:left w:val="nil"/>
                <w:bottom w:val="nil"/>
                <w:right w:val="nil"/>
                <w:between w:val="nil"/>
              </w:pBdr>
              <w:spacing w:after="0"/>
            </w:pPr>
          </w:p>
        </w:tc>
      </w:tr>
      <w:tr w:rsidR="00157DFF" w14:paraId="1A51E195" w14:textId="77777777" w:rsidTr="00C64A4F">
        <w:tc>
          <w:tcPr>
            <w:tcW w:w="8494" w:type="dxa"/>
            <w:gridSpan w:val="2"/>
          </w:tcPr>
          <w:p w14:paraId="78EB4BCE" w14:textId="77777777" w:rsidR="00157DFF" w:rsidRPr="00BA3EA4" w:rsidRDefault="00157DFF" w:rsidP="00C64A4F">
            <w:pPr>
              <w:rPr>
                <w:i/>
                <w:iCs/>
              </w:rPr>
            </w:pPr>
            <w:r w:rsidRPr="00BA3EA4">
              <w:rPr>
                <w:i/>
                <w:iCs/>
              </w:rPr>
              <w:t>Justificación</w:t>
            </w:r>
          </w:p>
          <w:p w14:paraId="75C82575" w14:textId="77777777" w:rsidR="00157DFF" w:rsidRPr="00157DFF" w:rsidRDefault="00157DFF" w:rsidP="00157DFF">
            <w:r>
              <w:t>Esta cuestión ya está regulada en el RGPD y la LOPDGDD, y consideramos que la Carta no es un instrumento jurídico válido para modificar el RGPD o la LOPDGDD. Este artículo modifica sustancialmente el contenido del artículo 6 (que se refiere a las bases jurídicas del consentimiento) y el 22 (que regula específicamente la elaboración de perfiles que producen efectos jurídicos en el interesado o que le afectan de forma significativa) del RGPD. De hecho, algunos Estados miembros (entre ellos España) ya han visto derogados algunos artículos en materia de protección de datos personales, por modificar la regulación establecida por el RGPD o por añadir contenido adicional.</w:t>
            </w:r>
          </w:p>
        </w:tc>
      </w:tr>
    </w:tbl>
    <w:p w14:paraId="5247D025" w14:textId="27C0F486" w:rsidR="00157DFF" w:rsidRDefault="00157DFF" w:rsidP="00157DFF"/>
    <w:p w14:paraId="30718CC0" w14:textId="0F3173F3" w:rsidR="006969BB" w:rsidRDefault="006969BB" w:rsidP="00157DFF"/>
    <w:p w14:paraId="6BBFA8F1" w14:textId="4C69C7CB" w:rsidR="006969BB" w:rsidRPr="00BA3EA4" w:rsidRDefault="006969BB" w:rsidP="00182ED0">
      <w:pPr>
        <w:jc w:val="center"/>
        <w:rPr>
          <w:b/>
          <w:bCs/>
        </w:rPr>
      </w:pPr>
      <w:r>
        <w:rPr>
          <w:b/>
          <w:bCs/>
        </w:rPr>
        <w:t>VI – Derecho a la seguridad digital</w:t>
      </w:r>
    </w:p>
    <w:tbl>
      <w:tblPr>
        <w:tblStyle w:val="Tablaconcuadrcula"/>
        <w:tblW w:w="0" w:type="auto"/>
        <w:tblLook w:val="04A0" w:firstRow="1" w:lastRow="0" w:firstColumn="1" w:lastColumn="0" w:noHBand="0" w:noVBand="1"/>
      </w:tblPr>
      <w:tblGrid>
        <w:gridCol w:w="4247"/>
        <w:gridCol w:w="4247"/>
      </w:tblGrid>
      <w:tr w:rsidR="006969BB" w14:paraId="3690335D" w14:textId="77777777" w:rsidTr="00C64A4F">
        <w:tc>
          <w:tcPr>
            <w:tcW w:w="4247" w:type="dxa"/>
          </w:tcPr>
          <w:p w14:paraId="32C10636" w14:textId="77777777" w:rsidR="006969BB" w:rsidRPr="00BA3EA4" w:rsidRDefault="006969BB" w:rsidP="00C64A4F">
            <w:pPr>
              <w:rPr>
                <w:i/>
                <w:iCs/>
              </w:rPr>
            </w:pPr>
            <w:r w:rsidRPr="00BA3EA4">
              <w:rPr>
                <w:i/>
                <w:iCs/>
              </w:rPr>
              <w:t>Redacción original</w:t>
            </w:r>
          </w:p>
          <w:p w14:paraId="481688B7" w14:textId="77777777" w:rsidR="006969BB" w:rsidRDefault="006969BB" w:rsidP="006969BB">
            <w:r>
              <w:t xml:space="preserve">1. Toda persona tiene derecho a la seguridad en el entorno digital. </w:t>
            </w:r>
          </w:p>
          <w:p w14:paraId="2387B9C9" w14:textId="14242EBE" w:rsidR="006969BB" w:rsidRDefault="006969BB" w:rsidP="006969BB">
            <w:r>
              <w:t xml:space="preserve">2. Los poderes públicos adoptarán y promoverán las medidas necesarias para garantizar aquella, en colaboración siempre con las empresas tecnológicas y con los usuarios. </w:t>
            </w:r>
          </w:p>
          <w:p w14:paraId="5391AEC9" w14:textId="77777777" w:rsidR="006969BB" w:rsidRDefault="006969BB" w:rsidP="00C64A4F"/>
        </w:tc>
        <w:tc>
          <w:tcPr>
            <w:tcW w:w="4247" w:type="dxa"/>
          </w:tcPr>
          <w:p w14:paraId="16EB3A53" w14:textId="77777777" w:rsidR="006969BB" w:rsidRPr="00BA3EA4" w:rsidRDefault="006969BB" w:rsidP="00C64A4F">
            <w:pPr>
              <w:rPr>
                <w:i/>
                <w:iCs/>
              </w:rPr>
            </w:pPr>
            <w:r w:rsidRPr="00BA3EA4">
              <w:rPr>
                <w:i/>
                <w:iCs/>
              </w:rPr>
              <w:t>Modificación propuesta</w:t>
            </w:r>
          </w:p>
          <w:p w14:paraId="6F6CF6E9" w14:textId="77777777" w:rsidR="006969BB" w:rsidRPr="00FD5D7B" w:rsidRDefault="006969BB" w:rsidP="006969BB">
            <w:pPr>
              <w:pBdr>
                <w:top w:val="nil"/>
                <w:left w:val="nil"/>
                <w:bottom w:val="nil"/>
                <w:right w:val="nil"/>
                <w:between w:val="nil"/>
              </w:pBdr>
              <w:spacing w:after="0"/>
              <w:rPr>
                <w:color w:val="000000"/>
              </w:rPr>
            </w:pPr>
            <w:r w:rsidRPr="00FD5D7B">
              <w:rPr>
                <w:color w:val="000000"/>
              </w:rPr>
              <w:t xml:space="preserve">1. </w:t>
            </w:r>
            <w:r w:rsidRPr="006969BB">
              <w:rPr>
                <w:b/>
                <w:bCs/>
                <w:color w:val="000000"/>
              </w:rPr>
              <w:t xml:space="preserve">Debe asegurarse </w:t>
            </w:r>
            <w:r w:rsidRPr="00077076">
              <w:rPr>
                <w:color w:val="000000"/>
              </w:rPr>
              <w:t xml:space="preserve">la seguridad </w:t>
            </w:r>
            <w:r w:rsidRPr="006969BB">
              <w:rPr>
                <w:b/>
                <w:bCs/>
                <w:color w:val="000000"/>
              </w:rPr>
              <w:t>de las comunicaciones que se transmitan y reciban a través de Internet</w:t>
            </w:r>
            <w:r>
              <w:rPr>
                <w:color w:val="000000"/>
              </w:rPr>
              <w:t xml:space="preserve"> </w:t>
            </w:r>
            <w:r w:rsidRPr="00FD5D7B">
              <w:rPr>
                <w:color w:val="000000"/>
              </w:rPr>
              <w:t xml:space="preserve">en el entorno digital. </w:t>
            </w:r>
          </w:p>
          <w:p w14:paraId="424942C7" w14:textId="77777777" w:rsidR="006969BB" w:rsidRPr="00FD5D7B" w:rsidRDefault="006969BB" w:rsidP="006969BB">
            <w:pPr>
              <w:pBdr>
                <w:top w:val="nil"/>
                <w:left w:val="nil"/>
                <w:bottom w:val="nil"/>
                <w:right w:val="nil"/>
                <w:between w:val="nil"/>
              </w:pBdr>
              <w:spacing w:after="0"/>
              <w:rPr>
                <w:color w:val="000000"/>
              </w:rPr>
            </w:pPr>
          </w:p>
          <w:p w14:paraId="0F93A922" w14:textId="6EC4511E" w:rsidR="006969BB" w:rsidRPr="00077076" w:rsidRDefault="006969BB" w:rsidP="006969BB">
            <w:pPr>
              <w:pBdr>
                <w:top w:val="nil"/>
                <w:left w:val="nil"/>
                <w:bottom w:val="nil"/>
                <w:right w:val="nil"/>
                <w:between w:val="nil"/>
              </w:pBdr>
              <w:spacing w:after="0"/>
              <w:rPr>
                <w:color w:val="000000"/>
              </w:rPr>
            </w:pPr>
            <w:r w:rsidRPr="00FD5D7B">
              <w:rPr>
                <w:color w:val="000000"/>
              </w:rPr>
              <w:t xml:space="preserve">2. </w:t>
            </w:r>
            <w:r w:rsidRPr="006969BB">
              <w:rPr>
                <w:b/>
                <w:bCs/>
                <w:color w:val="000000"/>
              </w:rPr>
              <w:t>La Secretaría de Estado, tras las reuniones del grupo de expertos, propone que</w:t>
            </w:r>
            <w:r>
              <w:rPr>
                <w:color w:val="000000"/>
              </w:rPr>
              <w:t xml:space="preserve"> l</w:t>
            </w:r>
            <w:r w:rsidRPr="00077076">
              <w:rPr>
                <w:color w:val="000000"/>
              </w:rPr>
              <w:t xml:space="preserve">os poderes públicos </w:t>
            </w:r>
            <w:r w:rsidRPr="006969BB">
              <w:rPr>
                <w:b/>
                <w:bCs/>
                <w:color w:val="000000"/>
              </w:rPr>
              <w:t>adopten y promuevan</w:t>
            </w:r>
            <w:r w:rsidRPr="00077076">
              <w:rPr>
                <w:color w:val="000000"/>
              </w:rPr>
              <w:t xml:space="preserve"> las medidas necesarias para garantizar aqu</w:t>
            </w:r>
            <w:r>
              <w:rPr>
                <w:color w:val="000000"/>
              </w:rPr>
              <w:t>e</w:t>
            </w:r>
            <w:r w:rsidRPr="00077076">
              <w:rPr>
                <w:color w:val="000000"/>
              </w:rPr>
              <w:t xml:space="preserve">lla, </w:t>
            </w:r>
            <w:r w:rsidRPr="006969BB">
              <w:rPr>
                <w:b/>
                <w:bCs/>
                <w:color w:val="000000"/>
              </w:rPr>
              <w:t xml:space="preserve">invitando a la hora de su concreción a </w:t>
            </w:r>
            <w:r w:rsidRPr="006969BB">
              <w:rPr>
                <w:b/>
                <w:bCs/>
              </w:rPr>
              <w:t>la</w:t>
            </w:r>
            <w:r w:rsidRPr="00D42BAB">
              <w:t xml:space="preserve"> </w:t>
            </w:r>
            <w:r w:rsidRPr="00077076">
              <w:rPr>
                <w:color w:val="000000"/>
              </w:rPr>
              <w:t xml:space="preserve">colaboración </w:t>
            </w:r>
            <w:r w:rsidRPr="006969BB">
              <w:rPr>
                <w:b/>
                <w:bCs/>
                <w:color w:val="000000"/>
              </w:rPr>
              <w:t>de</w:t>
            </w:r>
            <w:r w:rsidRPr="00077076">
              <w:rPr>
                <w:color w:val="000000"/>
              </w:rPr>
              <w:t xml:space="preserve"> las empresas tecnológicas y con los usuarios. </w:t>
            </w:r>
          </w:p>
          <w:p w14:paraId="55D0CBC3" w14:textId="77777777" w:rsidR="006969BB" w:rsidRDefault="006969BB" w:rsidP="00C64A4F">
            <w:pPr>
              <w:pBdr>
                <w:top w:val="nil"/>
                <w:left w:val="nil"/>
                <w:bottom w:val="nil"/>
                <w:right w:val="nil"/>
                <w:between w:val="nil"/>
              </w:pBdr>
              <w:spacing w:after="0"/>
              <w:rPr>
                <w:color w:val="000000"/>
              </w:rPr>
            </w:pPr>
          </w:p>
          <w:p w14:paraId="4625E35D" w14:textId="77777777" w:rsidR="006969BB" w:rsidRDefault="006969BB" w:rsidP="00C64A4F">
            <w:pPr>
              <w:pBdr>
                <w:top w:val="nil"/>
                <w:left w:val="nil"/>
                <w:bottom w:val="nil"/>
                <w:right w:val="nil"/>
                <w:between w:val="nil"/>
              </w:pBdr>
              <w:spacing w:after="0"/>
            </w:pPr>
          </w:p>
        </w:tc>
      </w:tr>
      <w:tr w:rsidR="006969BB" w14:paraId="15980AD7" w14:textId="77777777" w:rsidTr="00C64A4F">
        <w:tc>
          <w:tcPr>
            <w:tcW w:w="8494" w:type="dxa"/>
            <w:gridSpan w:val="2"/>
          </w:tcPr>
          <w:p w14:paraId="550F42B0" w14:textId="77777777" w:rsidR="006969BB" w:rsidRPr="00BA3EA4" w:rsidRDefault="006969BB" w:rsidP="00C64A4F">
            <w:pPr>
              <w:rPr>
                <w:i/>
                <w:iCs/>
              </w:rPr>
            </w:pPr>
            <w:r w:rsidRPr="00BA3EA4">
              <w:rPr>
                <w:i/>
                <w:iCs/>
              </w:rPr>
              <w:t>Justificación</w:t>
            </w:r>
          </w:p>
          <w:p w14:paraId="48D971E9" w14:textId="1D77BBF7" w:rsidR="006969BB" w:rsidRDefault="006969BB" w:rsidP="006969BB">
            <w:r>
              <w:t>Este artículo va más allá del contenido del artículo 82 de la LOPDGDD. Dicho artículo únicamente indica que “Los usuarios tienen derecho a la seguridad de las comunicaciones que transmitan y reciban a través de Internet. Los proveedores de servicios de Internet informarán a los usuarios de sus derechos”.</w:t>
            </w:r>
          </w:p>
          <w:p w14:paraId="58F3DAB3" w14:textId="77777777" w:rsidR="006969BB" w:rsidRDefault="006969BB" w:rsidP="006969BB">
            <w:r>
              <w:t>Se desconoce si el propósito del párrafo 2 es imponer a las empresas tecnológicas alguna obligación de colaboración que no esté ya prevista en la ley. Este párrafo debería reformularse para aclarar que se refiere a la obligación de las autoridades públicas de permitir la intervención de las empresas tecnológicas y los usuarios en la promoción y garantía de la seguridad digital, pero no de obligar a esa intervención.</w:t>
            </w:r>
          </w:p>
          <w:p w14:paraId="457E33DA" w14:textId="7B503AB7" w:rsidR="006969BB" w:rsidRPr="00157DFF" w:rsidRDefault="006969BB" w:rsidP="00C64A4F"/>
        </w:tc>
      </w:tr>
    </w:tbl>
    <w:p w14:paraId="7739EEB7" w14:textId="77777777" w:rsidR="006969BB" w:rsidRDefault="006969BB" w:rsidP="00157DFF"/>
    <w:p w14:paraId="2808EC11" w14:textId="5AEEA66C" w:rsidR="009E5048" w:rsidRDefault="009E5048">
      <w:pPr>
        <w:spacing w:after="0"/>
      </w:pPr>
      <w:r>
        <w:br w:type="page"/>
      </w:r>
    </w:p>
    <w:p w14:paraId="6ACF9254" w14:textId="25D08ACE" w:rsidR="009E5048" w:rsidRPr="00BA3EA4" w:rsidRDefault="009E5048" w:rsidP="009E5048">
      <w:pPr>
        <w:rPr>
          <w:b/>
          <w:bCs/>
        </w:rPr>
      </w:pPr>
      <w:r>
        <w:rPr>
          <w:b/>
          <w:bCs/>
        </w:rPr>
        <w:t>VII – Derecho a la herencia digital</w:t>
      </w:r>
    </w:p>
    <w:tbl>
      <w:tblPr>
        <w:tblStyle w:val="Tablaconcuadrcula"/>
        <w:tblW w:w="0" w:type="auto"/>
        <w:tblLook w:val="04A0" w:firstRow="1" w:lastRow="0" w:firstColumn="1" w:lastColumn="0" w:noHBand="0" w:noVBand="1"/>
      </w:tblPr>
      <w:tblGrid>
        <w:gridCol w:w="4247"/>
        <w:gridCol w:w="4247"/>
      </w:tblGrid>
      <w:tr w:rsidR="009E5048" w14:paraId="212F6660" w14:textId="77777777" w:rsidTr="00C64A4F">
        <w:tc>
          <w:tcPr>
            <w:tcW w:w="4247" w:type="dxa"/>
          </w:tcPr>
          <w:p w14:paraId="382D8B11" w14:textId="77777777" w:rsidR="009E5048" w:rsidRPr="00BA3EA4" w:rsidRDefault="009E5048" w:rsidP="00C64A4F">
            <w:pPr>
              <w:rPr>
                <w:i/>
                <w:iCs/>
              </w:rPr>
            </w:pPr>
            <w:r w:rsidRPr="00BA3EA4">
              <w:rPr>
                <w:i/>
                <w:iCs/>
              </w:rPr>
              <w:t>Redacción original</w:t>
            </w:r>
          </w:p>
          <w:p w14:paraId="72DADAD5" w14:textId="77777777" w:rsidR="009E5048" w:rsidRDefault="009E5048" w:rsidP="009E5048">
            <w:r>
              <w:t xml:space="preserve">1. Se reconoce el derecho a la herencia digital de todos los bienes y derechos de los que sea titular la persona fallecida en el entorno digital. </w:t>
            </w:r>
          </w:p>
          <w:p w14:paraId="510A02AE" w14:textId="77777777" w:rsidR="009E5048" w:rsidRDefault="009E5048" w:rsidP="009E5048">
            <w:r>
              <w:t xml:space="preserve">2. El acceso a contenidos y servicios digitales de los que fuera titular la persona fallecida se hará conforme a las reglas generales del Código Civil, las leyes de las Comunidades autónomas con derecho civil, foral o especial, propio y el Título X de la Ley Orgánica 3/2018, de 5 de diciembre, de Protección de Datos Personales y garantía de los derechos digitales. </w:t>
            </w:r>
          </w:p>
          <w:p w14:paraId="4FAF6860" w14:textId="77777777" w:rsidR="009E5048" w:rsidRDefault="009E5048" w:rsidP="00C64A4F"/>
        </w:tc>
        <w:tc>
          <w:tcPr>
            <w:tcW w:w="4247" w:type="dxa"/>
          </w:tcPr>
          <w:p w14:paraId="17440BAF" w14:textId="77777777" w:rsidR="009E5048" w:rsidRPr="00BA3EA4" w:rsidRDefault="009E5048" w:rsidP="00C64A4F">
            <w:pPr>
              <w:rPr>
                <w:i/>
                <w:iCs/>
              </w:rPr>
            </w:pPr>
            <w:r w:rsidRPr="00BA3EA4">
              <w:rPr>
                <w:i/>
                <w:iCs/>
              </w:rPr>
              <w:t>Modificación propuesta</w:t>
            </w:r>
          </w:p>
          <w:p w14:paraId="4E540ABF" w14:textId="7B6B1551" w:rsidR="009E5048" w:rsidRPr="00A206BB" w:rsidRDefault="009E5048" w:rsidP="009E5048">
            <w:pPr>
              <w:rPr>
                <w:b/>
                <w:bCs/>
                <w:color w:val="000000"/>
              </w:rPr>
            </w:pPr>
            <w:r w:rsidRPr="00A206BB">
              <w:rPr>
                <w:b/>
                <w:bCs/>
              </w:rPr>
              <w:t>1. Los activos digitales propiedad de una persona fallecida forman parte de su herencia y pueden ser transmitidos mortis causa con respeto a la protección del derecho moral del fallecido a preservar su memoria, de acuerdo con lo establecido en la Ley Orgánica 1/1982, de 5 de mayo, de protección civil del derecho al honor, a la intimidad personal y familiar y a la propia imagen.</w:t>
            </w:r>
          </w:p>
          <w:p w14:paraId="092D0FFD" w14:textId="77777777" w:rsidR="009E5048" w:rsidRPr="00077076" w:rsidRDefault="009E5048" w:rsidP="009E5048">
            <w:pPr>
              <w:rPr>
                <w:color w:val="000000"/>
              </w:rPr>
            </w:pPr>
            <w:r w:rsidRPr="00077076">
              <w:rPr>
                <w:color w:val="000000"/>
              </w:rPr>
              <w:t xml:space="preserve">2. El acceso a contenidos y servicios digitales de los que fuera titular la persona fallecida se hará conforme a </w:t>
            </w:r>
            <w:r>
              <w:rPr>
                <w:color w:val="000000"/>
              </w:rPr>
              <w:t xml:space="preserve">la </w:t>
            </w:r>
            <w:r w:rsidRPr="00A206BB">
              <w:rPr>
                <w:b/>
                <w:bCs/>
                <w:color w:val="000000"/>
              </w:rPr>
              <w:t>normativa vigente, incluidas</w:t>
            </w:r>
            <w:r>
              <w:rPr>
                <w:color w:val="000000"/>
              </w:rPr>
              <w:t xml:space="preserve"> </w:t>
            </w:r>
            <w:r w:rsidRPr="00077076">
              <w:rPr>
                <w:color w:val="000000"/>
              </w:rPr>
              <w:t>las reglas generales del Código Civil, las leyes de las Comunidades autónomas con derecho civil, foral o especial, propio</w:t>
            </w:r>
            <w:r>
              <w:rPr>
                <w:color w:val="000000"/>
              </w:rPr>
              <w:t xml:space="preserve">, la </w:t>
            </w:r>
            <w:r w:rsidRPr="00A206BB">
              <w:rPr>
                <w:b/>
                <w:bCs/>
                <w:color w:val="000000"/>
              </w:rPr>
              <w:t>Ley Orgánica 1/1982, de 5 de mayo, de protección civil del derecho al honor, a la intimidad personal y familiar y a la propia imagen</w:t>
            </w:r>
            <w:r w:rsidRPr="00077076">
              <w:rPr>
                <w:color w:val="000000"/>
              </w:rPr>
              <w:t xml:space="preserve"> y el Título X de la Ley Orgánica 3/2018, de 5 de diciembre, de Protección de Datos Personales y garantía de los derechos digitales. </w:t>
            </w:r>
          </w:p>
          <w:p w14:paraId="7F90067D" w14:textId="77777777" w:rsidR="009E5048" w:rsidRDefault="009E5048" w:rsidP="00C64A4F">
            <w:pPr>
              <w:pBdr>
                <w:top w:val="nil"/>
                <w:left w:val="nil"/>
                <w:bottom w:val="nil"/>
                <w:right w:val="nil"/>
                <w:between w:val="nil"/>
              </w:pBdr>
              <w:spacing w:after="0"/>
              <w:rPr>
                <w:color w:val="000000"/>
              </w:rPr>
            </w:pPr>
          </w:p>
          <w:p w14:paraId="5355E497" w14:textId="77777777" w:rsidR="009E5048" w:rsidRDefault="009E5048" w:rsidP="00C64A4F">
            <w:pPr>
              <w:pBdr>
                <w:top w:val="nil"/>
                <w:left w:val="nil"/>
                <w:bottom w:val="nil"/>
                <w:right w:val="nil"/>
                <w:between w:val="nil"/>
              </w:pBdr>
              <w:spacing w:after="0"/>
            </w:pPr>
          </w:p>
        </w:tc>
      </w:tr>
      <w:tr w:rsidR="009E5048" w14:paraId="61291E3A" w14:textId="77777777" w:rsidTr="00C64A4F">
        <w:tc>
          <w:tcPr>
            <w:tcW w:w="8494" w:type="dxa"/>
            <w:gridSpan w:val="2"/>
          </w:tcPr>
          <w:p w14:paraId="32772B78" w14:textId="77777777" w:rsidR="009E5048" w:rsidRPr="00BA3EA4" w:rsidRDefault="009E5048" w:rsidP="00C64A4F">
            <w:pPr>
              <w:rPr>
                <w:i/>
                <w:iCs/>
              </w:rPr>
            </w:pPr>
            <w:r w:rsidRPr="00BA3EA4">
              <w:rPr>
                <w:i/>
                <w:iCs/>
              </w:rPr>
              <w:t>Justificación</w:t>
            </w:r>
          </w:p>
          <w:p w14:paraId="2E0AF9BE" w14:textId="7782D611" w:rsidR="00A206BB" w:rsidRDefault="00A206BB" w:rsidP="00A206BB">
            <w:r>
              <w:t>Este artículo tiene dos grandes ámbitos jurídicos preocupantes:</w:t>
            </w:r>
          </w:p>
          <w:p w14:paraId="2392B22A" w14:textId="52D2AEA5" w:rsidR="00A206BB" w:rsidRDefault="00A206BB" w:rsidP="00A206BB">
            <w:pPr>
              <w:pStyle w:val="Prrafodelista"/>
              <w:numPr>
                <w:ilvl w:val="0"/>
                <w:numId w:val="5"/>
              </w:numPr>
            </w:pPr>
            <w:r>
              <w:t xml:space="preserve">Existe el riesgo de que se interprete erróneamente que "todos" los bienes y derechos a los que una persona tiene acceso en vida pueden transmitirse como parte de una "herencia digital". Esto no es así. En ocasiones, los bienes digitales pueden tenerse en propiedad, pero en muchos casos el acceso a los bienes, servicios, relaciones, etc. digitales se realiza a través de un servicio prestado por un tercero y está sujeto a los términos del servicio, aceptados contractualmente por el usuario. En esos términos del servicio se suele establecer que los usuarios no obtienen un derecho de propiedad y el servicio, y consecuentemente los derechos de acceso del usuario, podrían extinguirse cuando el usuario fallece. La Carta debería modificarse para que no se interprete erróneamente que todos los accesos a los contenidos digitales de una persona fallecida pueden ser heredados. </w:t>
            </w:r>
          </w:p>
          <w:p w14:paraId="4DC9C31C" w14:textId="77777777" w:rsidR="00A206BB" w:rsidRDefault="00A206BB" w:rsidP="00A206BB">
            <w:pPr>
              <w:pStyle w:val="Prrafodelista"/>
              <w:numPr>
                <w:ilvl w:val="0"/>
                <w:numId w:val="5"/>
              </w:numPr>
            </w:pPr>
            <w:r>
              <w:t>El término "herencia" se refiere al patrimonio económico del fallecido. Sin embargo, los fallecidos también tienen derechos morales que siguen una vía legal diferente. El honor, la intimidad y la imagen del fallecido se extinguen tras el fallecimiento, pero no el derecho a preservar su memoria. El acceso a las cuentas digitales del fallecido puede afectar su memoria (por ejemplo, las comunicaciones mantenidas en secreto por el fallecido). La Ley Orgánica 1/1982 establece disposiciones específicas sobre quién puede encargarse de la protección de la memoria del fallecido. El Tribunal Supremo ha declarado que la mera condición de heredero (en lo que respecta a la "herencia" patrimonial) no proporciona la condición de protector de la memoria del fallecido (STS 414/2016, de 20 de junio de 2016). Por lo tanto: (a) para llevar a cabo el acceso a la cuenta digital del fallecido debe considerarse en primer lugar si dicho acceso puede afectar a su memoria y; (b) no son los herederos los designados para proteger la memoria del fallecido, sino la(s) persona(s) concreta(s) mencionada(s) en la Ley Orgánica 1/1982, que incluye(n) en primer lugar a la persona designada por el fallecido para ese cometido. En consecuencia, se debería modificar la Carta para dejar claro que la "herencia digital" no debe dar lugar a un acceso que pueda afectar a la protección del derecho moral del fallecido a preservar su memoria.</w:t>
            </w:r>
          </w:p>
          <w:p w14:paraId="4E67049F" w14:textId="77777777" w:rsidR="009E5048" w:rsidRPr="00157DFF" w:rsidRDefault="009E5048" w:rsidP="00C64A4F"/>
        </w:tc>
      </w:tr>
    </w:tbl>
    <w:p w14:paraId="01798871" w14:textId="77777777" w:rsidR="009E5048" w:rsidRDefault="009E5048" w:rsidP="009E5048"/>
    <w:p w14:paraId="718676C4" w14:textId="77777777" w:rsidR="00182ED0" w:rsidRDefault="00182ED0">
      <w:pPr>
        <w:spacing w:after="0"/>
        <w:rPr>
          <w:b/>
          <w:bCs/>
        </w:rPr>
      </w:pPr>
      <w:r>
        <w:rPr>
          <w:b/>
          <w:bCs/>
        </w:rPr>
        <w:br w:type="page"/>
      </w:r>
    </w:p>
    <w:p w14:paraId="0A42F188" w14:textId="76673C6F" w:rsidR="00182ED0" w:rsidRDefault="00182ED0" w:rsidP="00182ED0">
      <w:pPr>
        <w:jc w:val="center"/>
        <w:rPr>
          <w:b/>
          <w:bCs/>
        </w:rPr>
      </w:pPr>
      <w:r w:rsidRPr="00182ED0">
        <w:rPr>
          <w:b/>
          <w:bCs/>
        </w:rPr>
        <w:t>DERECHOS DE IGUALDAD</w:t>
      </w:r>
    </w:p>
    <w:p w14:paraId="4CF88DDD" w14:textId="77777777" w:rsidR="00182ED0" w:rsidRPr="00182ED0" w:rsidRDefault="00182ED0" w:rsidP="00182ED0">
      <w:pPr>
        <w:jc w:val="center"/>
        <w:rPr>
          <w:b/>
          <w:bCs/>
        </w:rPr>
      </w:pPr>
    </w:p>
    <w:p w14:paraId="35A96714" w14:textId="36B701E5" w:rsidR="00182ED0" w:rsidRPr="00182ED0" w:rsidRDefault="00182ED0" w:rsidP="00182ED0">
      <w:pPr>
        <w:jc w:val="center"/>
        <w:rPr>
          <w:b/>
          <w:bCs/>
        </w:rPr>
      </w:pPr>
      <w:r>
        <w:rPr>
          <w:b/>
          <w:bCs/>
        </w:rPr>
        <w:t>IX</w:t>
      </w:r>
      <w:r w:rsidRPr="00182ED0">
        <w:rPr>
          <w:b/>
          <w:bCs/>
        </w:rPr>
        <w:t xml:space="preserve"> – </w:t>
      </w:r>
      <w:r>
        <w:rPr>
          <w:b/>
          <w:bCs/>
        </w:rPr>
        <w:t>Protección de menores en el entorno digital</w:t>
      </w:r>
    </w:p>
    <w:tbl>
      <w:tblPr>
        <w:tblStyle w:val="Tablaconcuadrcula"/>
        <w:tblW w:w="0" w:type="auto"/>
        <w:tblLook w:val="04A0" w:firstRow="1" w:lastRow="0" w:firstColumn="1" w:lastColumn="0" w:noHBand="0" w:noVBand="1"/>
      </w:tblPr>
      <w:tblGrid>
        <w:gridCol w:w="4247"/>
        <w:gridCol w:w="4247"/>
      </w:tblGrid>
      <w:tr w:rsidR="00182ED0" w14:paraId="36A88055" w14:textId="77777777" w:rsidTr="00C64A4F">
        <w:tc>
          <w:tcPr>
            <w:tcW w:w="4247" w:type="dxa"/>
          </w:tcPr>
          <w:p w14:paraId="429D902E" w14:textId="77777777" w:rsidR="00182ED0" w:rsidRPr="00BA3EA4" w:rsidRDefault="00182ED0" w:rsidP="00C64A4F">
            <w:pPr>
              <w:rPr>
                <w:i/>
                <w:iCs/>
              </w:rPr>
            </w:pPr>
            <w:r w:rsidRPr="00BA3EA4">
              <w:rPr>
                <w:i/>
                <w:iCs/>
              </w:rPr>
              <w:t>Redacción original</w:t>
            </w:r>
          </w:p>
          <w:p w14:paraId="6D01851D" w14:textId="0CF8A151" w:rsidR="00182ED0" w:rsidRDefault="00182ED0" w:rsidP="00182ED0">
            <w:r>
              <w:t xml:space="preserve">1. Los progenitores, tutores, curadores o representantes legales procurarán que los menores de edad hagan un uso equilibrado y responsable de los dispositivos, de los entornos digitales y de los servicios de la sociedad de la información a fin de garantizar el adecuado desarrollo de su personalidad y preservar su dignidad y sus derechos fundamentales. </w:t>
            </w:r>
          </w:p>
          <w:p w14:paraId="38563C6E" w14:textId="2D1A8232" w:rsidR="00182ED0" w:rsidRDefault="00182ED0" w:rsidP="00182ED0">
            <w:r>
              <w:t xml:space="preserve">2. Los centros educativos y cualesquiera personas físicas o jurídicas que desarrollen actividades en entornos digitales en las que participen menores de edad garantizarán la protección del interés superior del menor y sus derechos fundamentales, especialmente el derecho a la protección de datos personales, en la publicación o difusión de sus datos personales a través de servicios de la sociedad de la información. </w:t>
            </w:r>
          </w:p>
          <w:p w14:paraId="5F590DF1" w14:textId="77777777" w:rsidR="00182ED0" w:rsidRDefault="00182ED0" w:rsidP="00182ED0">
            <w:r>
              <w:t xml:space="preserve">3. Salvo en las excepciones previstas en las leyes, se prohíben los tratamientos de la información de los menores orientados a establecer perfiles de personalidad en entornos digitales. </w:t>
            </w:r>
          </w:p>
          <w:p w14:paraId="7678C96A" w14:textId="77777777" w:rsidR="00182ED0" w:rsidRDefault="00182ED0" w:rsidP="00182ED0">
            <w:r>
              <w:t xml:space="preserve">4. Se consideran ilícitas las prácticas de perfilado susceptibles de manipular o perturbar la voluntad de los menores y, en particular, la publicidad basada en este tipo de técnicas. </w:t>
            </w:r>
          </w:p>
          <w:p w14:paraId="12D3D2CF" w14:textId="77777777" w:rsidR="00182ED0" w:rsidRDefault="00182ED0" w:rsidP="00182ED0">
            <w:r>
              <w:t xml:space="preserve">5. Se impulsará el estudio del impacto en el desarrollo de la personalidad de los menores derivado del acceso a entornos digitales, así como a contenidos nocivos o peligrosos. Dicho estudio prestará particular atención a sus efectos en la educación afectivo-sexual, las conductas dependientes, la igualdad de género, así como los comportamientos antidemocráticos, racistas y violentos. </w:t>
            </w:r>
          </w:p>
          <w:p w14:paraId="108806FC" w14:textId="77777777" w:rsidR="00182ED0" w:rsidRDefault="00182ED0" w:rsidP="00C64A4F"/>
        </w:tc>
        <w:tc>
          <w:tcPr>
            <w:tcW w:w="4247" w:type="dxa"/>
          </w:tcPr>
          <w:p w14:paraId="4D80AE03" w14:textId="77777777" w:rsidR="00182ED0" w:rsidRPr="00BA3EA4" w:rsidRDefault="00182ED0" w:rsidP="00C64A4F">
            <w:pPr>
              <w:rPr>
                <w:i/>
                <w:iCs/>
              </w:rPr>
            </w:pPr>
            <w:r w:rsidRPr="00BA3EA4">
              <w:rPr>
                <w:i/>
                <w:iCs/>
              </w:rPr>
              <w:t>Modificación propuesta</w:t>
            </w:r>
          </w:p>
          <w:p w14:paraId="2908B4B9" w14:textId="6A13412F" w:rsidR="00182ED0" w:rsidRPr="00182ED0" w:rsidRDefault="00182ED0" w:rsidP="00182ED0">
            <w:r>
              <w:t xml:space="preserve">1. Los progenitores, tutores, curadores o representantes legales procurarán que los menores de edad hagan un uso equilibrado y responsable de los dispositivos, de los entornos digitales y de los servicios de la sociedad de la información a fin de garantizar el adecuado desarrollo de su personalidad y preservar su dignidad y sus derechos fundamentales. </w:t>
            </w:r>
          </w:p>
          <w:p w14:paraId="3A5E0F35" w14:textId="01A4C43B" w:rsidR="00182ED0" w:rsidRPr="00077076" w:rsidRDefault="00182ED0" w:rsidP="00182ED0">
            <w:pPr>
              <w:pBdr>
                <w:top w:val="nil"/>
                <w:left w:val="nil"/>
                <w:bottom w:val="nil"/>
                <w:right w:val="nil"/>
                <w:between w:val="nil"/>
              </w:pBdr>
              <w:spacing w:after="0"/>
              <w:rPr>
                <w:color w:val="000000"/>
              </w:rPr>
            </w:pPr>
            <w:r w:rsidRPr="00077076">
              <w:rPr>
                <w:color w:val="000000"/>
              </w:rPr>
              <w:t xml:space="preserve">2. Los centros educativos y cualesquiera personas físicas o jurídicas que desarrollen actividades </w:t>
            </w:r>
            <w:r w:rsidRPr="00182ED0">
              <w:rPr>
                <w:b/>
                <w:bCs/>
                <w:color w:val="000000"/>
              </w:rPr>
              <w:t>en dispositivos digitales o a través de servicios de la sociedad de información</w:t>
            </w:r>
            <w:r>
              <w:rPr>
                <w:color w:val="000000"/>
              </w:rPr>
              <w:t xml:space="preserve"> </w:t>
            </w:r>
            <w:r w:rsidRPr="00077076">
              <w:rPr>
                <w:color w:val="000000"/>
              </w:rPr>
              <w:t xml:space="preserve">en las que participen menores de edad garantizarán la protección del interés superior del menor y sus derechos fundamentales, especialmente el derecho a la protección de datos personales, en la publicación o difusión de sus datos personales a través de servicios de la sociedad de la información. </w:t>
            </w:r>
          </w:p>
          <w:p w14:paraId="457A3B9F" w14:textId="77777777" w:rsidR="00182ED0" w:rsidRPr="00077076" w:rsidRDefault="00182ED0" w:rsidP="00182ED0">
            <w:pPr>
              <w:pBdr>
                <w:top w:val="nil"/>
                <w:left w:val="nil"/>
                <w:bottom w:val="nil"/>
                <w:right w:val="nil"/>
                <w:between w:val="nil"/>
              </w:pBdr>
              <w:spacing w:after="0"/>
              <w:rPr>
                <w:color w:val="000000"/>
              </w:rPr>
            </w:pPr>
          </w:p>
          <w:p w14:paraId="7D4E14A8" w14:textId="77777777" w:rsidR="00182ED0" w:rsidRPr="00182ED0" w:rsidRDefault="00182ED0" w:rsidP="00182ED0">
            <w:pPr>
              <w:pBdr>
                <w:top w:val="nil"/>
                <w:left w:val="nil"/>
                <w:bottom w:val="nil"/>
                <w:right w:val="nil"/>
                <w:between w:val="nil"/>
              </w:pBdr>
              <w:spacing w:after="0"/>
              <w:rPr>
                <w:b/>
                <w:bCs/>
                <w:color w:val="000000"/>
              </w:rPr>
            </w:pPr>
            <w:r w:rsidRPr="00077076">
              <w:rPr>
                <w:color w:val="000000"/>
              </w:rPr>
              <w:t>3.</w:t>
            </w:r>
            <w:r>
              <w:rPr>
                <w:color w:val="000000"/>
              </w:rPr>
              <w:t xml:space="preserve"> Los</w:t>
            </w:r>
            <w:r w:rsidRPr="00077076">
              <w:rPr>
                <w:color w:val="000000"/>
              </w:rPr>
              <w:t xml:space="preserve"> tratamientos de </w:t>
            </w:r>
            <w:r w:rsidRPr="00182ED0">
              <w:rPr>
                <w:b/>
                <w:bCs/>
                <w:color w:val="000000"/>
              </w:rPr>
              <w:t>los datos personales</w:t>
            </w:r>
            <w:r w:rsidRPr="00077076">
              <w:rPr>
                <w:color w:val="000000"/>
              </w:rPr>
              <w:t xml:space="preserve"> de los menores orientados a establecer perfiles de personalidad en entornos digitales</w:t>
            </w:r>
            <w:r>
              <w:rPr>
                <w:color w:val="000000"/>
              </w:rPr>
              <w:t xml:space="preserve"> </w:t>
            </w:r>
            <w:r w:rsidRPr="00182ED0">
              <w:rPr>
                <w:b/>
                <w:bCs/>
                <w:color w:val="000000"/>
              </w:rPr>
              <w:t xml:space="preserve">se realizarán de conformidad con los requisitos y garantías establecidos en la normativa aplicable. </w:t>
            </w:r>
          </w:p>
          <w:p w14:paraId="377B5F54" w14:textId="77777777" w:rsidR="00182ED0" w:rsidRPr="00077076" w:rsidRDefault="00182ED0" w:rsidP="00182ED0">
            <w:pPr>
              <w:pBdr>
                <w:top w:val="nil"/>
                <w:left w:val="nil"/>
                <w:bottom w:val="nil"/>
                <w:right w:val="nil"/>
                <w:between w:val="nil"/>
              </w:pBdr>
              <w:spacing w:after="0"/>
              <w:rPr>
                <w:color w:val="000000"/>
              </w:rPr>
            </w:pPr>
          </w:p>
          <w:p w14:paraId="1304DB61" w14:textId="77777777" w:rsidR="00182ED0" w:rsidRPr="00182ED0" w:rsidRDefault="00182ED0" w:rsidP="00182ED0">
            <w:pPr>
              <w:pBdr>
                <w:top w:val="nil"/>
                <w:left w:val="nil"/>
                <w:bottom w:val="nil"/>
                <w:right w:val="nil"/>
                <w:between w:val="nil"/>
              </w:pBdr>
              <w:spacing w:after="0"/>
              <w:rPr>
                <w:b/>
                <w:bCs/>
                <w:color w:val="000000"/>
              </w:rPr>
            </w:pPr>
            <w:r w:rsidRPr="00182ED0">
              <w:rPr>
                <w:b/>
                <w:bCs/>
                <w:color w:val="000000"/>
              </w:rPr>
              <w:t xml:space="preserve">4. Las prácticas de perfilado susceptibles de manipular o perturbar la voluntad de los menores y, en particular, la publicidad basada en este tipo de técnicas deben cumplir con los requisitos y garantías establecidos en la normativa aplicable. </w:t>
            </w:r>
          </w:p>
          <w:p w14:paraId="3C60E51E" w14:textId="77777777" w:rsidR="00182ED0" w:rsidRDefault="00182ED0" w:rsidP="00182ED0">
            <w:pPr>
              <w:pBdr>
                <w:top w:val="nil"/>
                <w:left w:val="nil"/>
                <w:bottom w:val="nil"/>
                <w:right w:val="nil"/>
                <w:between w:val="nil"/>
              </w:pBdr>
              <w:spacing w:after="0"/>
            </w:pPr>
          </w:p>
          <w:p w14:paraId="6C42714F" w14:textId="77777777" w:rsidR="00182ED0" w:rsidRPr="00077076" w:rsidRDefault="00182ED0" w:rsidP="00182ED0">
            <w:pPr>
              <w:pBdr>
                <w:top w:val="nil"/>
                <w:left w:val="nil"/>
                <w:bottom w:val="nil"/>
                <w:right w:val="nil"/>
                <w:between w:val="nil"/>
              </w:pBdr>
              <w:spacing w:after="0"/>
              <w:rPr>
                <w:color w:val="000000"/>
              </w:rPr>
            </w:pPr>
            <w:r>
              <w:rPr>
                <w:color w:val="000000"/>
              </w:rPr>
              <w:t xml:space="preserve">5. </w:t>
            </w:r>
            <w:r w:rsidRPr="00182ED0">
              <w:rPr>
                <w:b/>
                <w:bCs/>
                <w:color w:val="000000"/>
              </w:rPr>
              <w:t xml:space="preserve">La Secretaría de Estado, a la vista de las reuniones del Grupo de Expertos, propone que los poderes públicos evalúen la posibilidad de impulsar </w:t>
            </w:r>
            <w:r w:rsidRPr="00077076">
              <w:rPr>
                <w:color w:val="000000"/>
              </w:rPr>
              <w:t xml:space="preserve">el estudio del impacto en el desarrollo de la personalidad de los menores derivado del acceso a entornos digitales, así como a contenidos nocivos o peligrosos. Dicho estudio prestará particular atención a sus efectos en la educación afectivo-sexual, las conductas dependientes, la igualdad de género, así como los comportamientos antidemocráticos, racistas y violentos. </w:t>
            </w:r>
          </w:p>
          <w:p w14:paraId="77E566DF" w14:textId="77777777" w:rsidR="00182ED0" w:rsidRDefault="00182ED0" w:rsidP="00C64A4F">
            <w:pPr>
              <w:pBdr>
                <w:top w:val="nil"/>
                <w:left w:val="nil"/>
                <w:bottom w:val="nil"/>
                <w:right w:val="nil"/>
                <w:between w:val="nil"/>
              </w:pBdr>
              <w:spacing w:after="0"/>
            </w:pPr>
          </w:p>
        </w:tc>
      </w:tr>
      <w:tr w:rsidR="00182ED0" w14:paraId="766F0395" w14:textId="77777777" w:rsidTr="00C64A4F">
        <w:tc>
          <w:tcPr>
            <w:tcW w:w="8494" w:type="dxa"/>
            <w:gridSpan w:val="2"/>
          </w:tcPr>
          <w:p w14:paraId="79501883" w14:textId="77777777" w:rsidR="00182ED0" w:rsidRPr="00BA3EA4" w:rsidRDefault="00182ED0" w:rsidP="00C64A4F">
            <w:pPr>
              <w:rPr>
                <w:i/>
                <w:iCs/>
              </w:rPr>
            </w:pPr>
            <w:r w:rsidRPr="00BA3EA4">
              <w:rPr>
                <w:i/>
                <w:iCs/>
              </w:rPr>
              <w:t>Justificación</w:t>
            </w:r>
          </w:p>
          <w:p w14:paraId="1DB1BA3E" w14:textId="7BEC131A" w:rsidR="00182ED0" w:rsidRDefault="00182ED0" w:rsidP="00182ED0">
            <w:r>
              <w:t>El párrafo 1 es prácticamente idéntico al párrafo 1 del artículo 84 de la LOPDGDD, pero añade los "entornos digitales" a la lista de ámbitos en los que los padres, tutores, fideicomisarios o representantes legales deben proteger los derechos de los menores. Como hemos dicho, la definición de “entorno digital” que emplea la Carta no proviene de ninguna norma y es extremadamente amplia, lo que conduce a un ámbito de aplicación ampliado y no correctamente delimitado, por lo que no es claro que sea acorde con el artículo 84 de la LOPDGDD.</w:t>
            </w:r>
          </w:p>
          <w:p w14:paraId="036A185D" w14:textId="2D178F95" w:rsidR="00182ED0" w:rsidRDefault="00182ED0" w:rsidP="00182ED0">
            <w:r>
              <w:t>Lo mismo ocurre con el párrafo 2. Es prácticamente idéntico al párrafo 1 del artículo 92 de la LOPDGDD, pero añade una referencia a los "entornos digitales".</w:t>
            </w:r>
          </w:p>
          <w:p w14:paraId="53709A33" w14:textId="2AA5D3B1" w:rsidR="00182ED0" w:rsidRDefault="00182ED0" w:rsidP="00182ED0">
            <w:r>
              <w:t>En cambio, los párrafos 3 y 4 no se derivan de disposiciones específicas de la ley y contienen acciones concretas que se declaran "prohibidas" e "ilícitas", como si la Carta tuviera la potestad jurídica de hacer tales declaraciones. A diferencia de lo que sugieren estos párrafos, no existe una prohibición general de tratar datos de menores para establecer perfiles de personalidad, ni siquiera existe una lista de excepciones en la ley. La elaboración de perfiles basados en datos personales está regulada en la LOPDGDD y el RGPD, y está sujeta a rigurosos requisitos, pero no existe una prohibición general, ni siquiera en lo que se refiere a los menores. Por lo tanto, aunque pueda haber poca controversia acerca de que los menores deben ser cuidadosamente protegidos (no solo en los entornos digitales), la Carta no puede imponer prohibiciones que no estén incluidas en la ley. Por ejemplo, un ámbito en el que la elaboración de perfiles, con las debidas garantías, puede ser legal, es el de la publicidad dirigida a los menores (no se olvide que se es menor hasta los 17 años y la aproximación es diferente en función de la edad real del menor y su capacidad de discernimiento).</w:t>
            </w:r>
          </w:p>
          <w:p w14:paraId="077E1646" w14:textId="68AF6DE3" w:rsidR="00182ED0" w:rsidRDefault="00182ED0" w:rsidP="00182ED0">
            <w:r>
              <w:t>Además, la personalización puede, en muchos casos, ser utilizada para prestar un servicio más apropiado para los usuarios menores de edad. Por ejemplo, la personalización puede ayudar a que las recomendaciones de contenido se adapten mejor a la edad del usuario. Sin las medidas de personalización, aumenta el riesgo de que se ofrezca contenido inapropiado para el usuario.</w:t>
            </w:r>
          </w:p>
          <w:p w14:paraId="443E9FDF" w14:textId="7FB89EC2" w:rsidR="00182ED0" w:rsidRDefault="00182ED0" w:rsidP="00182ED0">
            <w:r>
              <w:t>En términos generales, muchos productos y servicios dependen de un cierto grado de conocimiento del contexto y de la personalización para ofrecer las funcionalidades esperadas por los usuarios. Eliminar la posibilidad de emplear medidas de personalización puede hacer que el servicio pierda eficacia. Además, ya existen leyes que se ocupan de regular el tipo de contenido al que los menores no pueden acceder, lo que les protegería de ver recomendaciones inapropiadas. Asimismo, la industria publicitaria aplica políticas y restricciones para proteger mejor a los menores.</w:t>
            </w:r>
          </w:p>
          <w:p w14:paraId="527BE78E" w14:textId="7E14EB90" w:rsidR="00182ED0" w:rsidRPr="00157DFF" w:rsidRDefault="00182ED0" w:rsidP="00C64A4F">
            <w:r>
              <w:t>Finalmente, el párrafo 5 en el que se establece que “se impulsará…” es confuso, puesto que no queda claro quién es el sujeto obligado a impulsar dichas medidas. Además, parte de las medidas propuestas en el párrafo 5 podrían requerir el empleo de datos de menores.</w:t>
            </w:r>
          </w:p>
        </w:tc>
      </w:tr>
    </w:tbl>
    <w:p w14:paraId="7D7D150D" w14:textId="13B41B6E" w:rsidR="00182ED0" w:rsidRDefault="00182ED0" w:rsidP="00BA3EA4"/>
    <w:p w14:paraId="7F8D0F84" w14:textId="77777777" w:rsidR="00566CBB" w:rsidRDefault="00566CBB" w:rsidP="00BA3EA4"/>
    <w:p w14:paraId="5F89F9C4" w14:textId="77777777" w:rsidR="00566CBB" w:rsidRDefault="00566CBB" w:rsidP="00182ED0">
      <w:pPr>
        <w:jc w:val="center"/>
        <w:rPr>
          <w:b/>
          <w:bCs/>
        </w:rPr>
      </w:pPr>
    </w:p>
    <w:p w14:paraId="325A25A5" w14:textId="469BBC0C" w:rsidR="00182ED0" w:rsidRPr="00182ED0" w:rsidRDefault="00182ED0" w:rsidP="00182ED0">
      <w:pPr>
        <w:jc w:val="center"/>
        <w:rPr>
          <w:b/>
          <w:bCs/>
        </w:rPr>
      </w:pPr>
      <w:r>
        <w:rPr>
          <w:b/>
          <w:bCs/>
        </w:rPr>
        <w:t>IX</w:t>
      </w:r>
      <w:r w:rsidRPr="00182ED0">
        <w:rPr>
          <w:b/>
          <w:bCs/>
        </w:rPr>
        <w:t xml:space="preserve"> – </w:t>
      </w:r>
      <w:r>
        <w:rPr>
          <w:b/>
          <w:bCs/>
        </w:rPr>
        <w:t xml:space="preserve">Protección </w:t>
      </w:r>
      <w:r w:rsidR="00566CBB">
        <w:rPr>
          <w:b/>
          <w:bCs/>
        </w:rPr>
        <w:t>de personas</w:t>
      </w:r>
      <w:r>
        <w:rPr>
          <w:b/>
          <w:bCs/>
        </w:rPr>
        <w:t xml:space="preserve"> con discapacidad en el entorno digital</w:t>
      </w:r>
    </w:p>
    <w:tbl>
      <w:tblPr>
        <w:tblStyle w:val="Tablaconcuadrcula"/>
        <w:tblW w:w="0" w:type="auto"/>
        <w:tblLook w:val="04A0" w:firstRow="1" w:lastRow="0" w:firstColumn="1" w:lastColumn="0" w:noHBand="0" w:noVBand="1"/>
      </w:tblPr>
      <w:tblGrid>
        <w:gridCol w:w="4247"/>
        <w:gridCol w:w="4247"/>
      </w:tblGrid>
      <w:tr w:rsidR="00182ED0" w14:paraId="0BFE09F5" w14:textId="77777777" w:rsidTr="00C64A4F">
        <w:tc>
          <w:tcPr>
            <w:tcW w:w="4247" w:type="dxa"/>
          </w:tcPr>
          <w:p w14:paraId="4762EDB4" w14:textId="77777777" w:rsidR="00182ED0" w:rsidRPr="00BA3EA4" w:rsidRDefault="00182ED0" w:rsidP="00C64A4F">
            <w:pPr>
              <w:rPr>
                <w:i/>
                <w:iCs/>
              </w:rPr>
            </w:pPr>
            <w:r w:rsidRPr="00BA3EA4">
              <w:rPr>
                <w:i/>
                <w:iCs/>
              </w:rPr>
              <w:t>Redacción original</w:t>
            </w:r>
          </w:p>
          <w:p w14:paraId="610237A6" w14:textId="77777777" w:rsidR="00182ED0" w:rsidRDefault="00182ED0" w:rsidP="00182ED0">
            <w:r>
              <w:t xml:space="preserve">1. Se garantizará la accesibilidad de los entornos digitales a las personas con discapacidad tanto desde el punto de vista tecnológico como respecto de sus contenidos. En particular, asegurarán que la información relativa a las condiciones legales del servicio resulte accesible y comprensible. </w:t>
            </w:r>
          </w:p>
          <w:p w14:paraId="2D1DD3F1" w14:textId="77777777" w:rsidR="00182ED0" w:rsidRDefault="00182ED0" w:rsidP="00182ED0">
            <w:r>
              <w:t xml:space="preserve">2. Los entornos digitales, y en particular los que tengan por finalidad la participación política digital, asegurarán la participación efectiva de las personas con discapacidad o diversidad funcional. </w:t>
            </w:r>
          </w:p>
          <w:p w14:paraId="6C5888F5" w14:textId="77777777" w:rsidR="00182ED0" w:rsidRDefault="00182ED0" w:rsidP="00182ED0">
            <w:r>
              <w:t xml:space="preserve">3. Se garantizará el derecho a la educación digital de las personas con discapacidad. </w:t>
            </w:r>
          </w:p>
          <w:p w14:paraId="5F54B013" w14:textId="77777777" w:rsidR="00182ED0" w:rsidRDefault="00182ED0" w:rsidP="00182ED0"/>
        </w:tc>
        <w:tc>
          <w:tcPr>
            <w:tcW w:w="4247" w:type="dxa"/>
          </w:tcPr>
          <w:p w14:paraId="4EF3BE64" w14:textId="77777777" w:rsidR="00182ED0" w:rsidRPr="00BA3EA4" w:rsidRDefault="00182ED0" w:rsidP="00C64A4F">
            <w:pPr>
              <w:rPr>
                <w:i/>
                <w:iCs/>
              </w:rPr>
            </w:pPr>
            <w:r w:rsidRPr="00BA3EA4">
              <w:rPr>
                <w:i/>
                <w:iCs/>
              </w:rPr>
              <w:t>Modificación propuesta</w:t>
            </w:r>
          </w:p>
          <w:p w14:paraId="0493BBC9" w14:textId="4AE575C3" w:rsidR="00182ED0" w:rsidRPr="00182ED0" w:rsidRDefault="00182ED0" w:rsidP="00182ED0">
            <w:pPr>
              <w:rPr>
                <w:b/>
                <w:bCs/>
              </w:rPr>
            </w:pPr>
            <w:r w:rsidRPr="00077076">
              <w:t xml:space="preserve">1. </w:t>
            </w:r>
            <w:r w:rsidRPr="00182ED0">
              <w:rPr>
                <w:b/>
                <w:bCs/>
              </w:rPr>
              <w:t>La Secretaría de Estado, tras las reuniones del grupo de expertos, propone que los poderes públicos evalúen la posibilidad de impulsar medidas para facilitar</w:t>
            </w:r>
            <w:r>
              <w:t xml:space="preserve"> </w:t>
            </w:r>
            <w:r w:rsidRPr="00077076">
              <w:t>la accesibilidad</w:t>
            </w:r>
            <w:r>
              <w:t xml:space="preserve"> </w:t>
            </w:r>
            <w:r w:rsidRPr="00182ED0">
              <w:rPr>
                <w:b/>
                <w:bCs/>
              </w:rPr>
              <w:t>a</w:t>
            </w:r>
            <w:r w:rsidRPr="00077076">
              <w:t xml:space="preserve"> los entornos digitales a las personas con discapacidad tanto desde el punto de vista tecnológico como respecto de sus contenidos</w:t>
            </w:r>
            <w:r>
              <w:t xml:space="preserve"> </w:t>
            </w:r>
            <w:r w:rsidRPr="00182ED0">
              <w:rPr>
                <w:b/>
                <w:bCs/>
              </w:rPr>
              <w:t>y, en</w:t>
            </w:r>
            <w:r w:rsidRPr="00077076">
              <w:t xml:space="preserve"> particular, </w:t>
            </w:r>
            <w:r w:rsidRPr="00182ED0">
              <w:rPr>
                <w:b/>
                <w:bCs/>
              </w:rPr>
              <w:t>medidas para facilitar la accesibilidad y comprensión.</w:t>
            </w:r>
          </w:p>
          <w:p w14:paraId="0245FE0E" w14:textId="76BE116E" w:rsidR="00182ED0" w:rsidRPr="00077076" w:rsidRDefault="00182ED0" w:rsidP="00182ED0">
            <w:r>
              <w:t xml:space="preserve">2. </w:t>
            </w:r>
            <w:r w:rsidRPr="00182ED0">
              <w:rPr>
                <w:b/>
                <w:bCs/>
              </w:rPr>
              <w:t>La Secretaría de Estado, tras las reuniones del grupo de expertos, propone que los poderes públicos evalúen la posibilidad de impulsar medidas para asegurar la participación política</w:t>
            </w:r>
            <w:r w:rsidRPr="00077076">
              <w:t xml:space="preserve"> de las personas con discapacidad o diversidad funcional. </w:t>
            </w:r>
          </w:p>
          <w:p w14:paraId="523012B6" w14:textId="77777777" w:rsidR="00182ED0" w:rsidRPr="00077076" w:rsidRDefault="00182ED0" w:rsidP="00182ED0">
            <w:r w:rsidRPr="00077076">
              <w:t xml:space="preserve">3. </w:t>
            </w:r>
            <w:r w:rsidRPr="00182ED0">
              <w:rPr>
                <w:b/>
                <w:bCs/>
              </w:rPr>
              <w:t>La Secretaría de Estado, tras las reuniones del grupo de expertos, propone que los poderes públicos tomen medidas en aras de garantizar</w:t>
            </w:r>
            <w:r w:rsidRPr="00077076">
              <w:t xml:space="preserve"> el derecho a la educación digital de las personas con discapacidad.</w:t>
            </w:r>
          </w:p>
          <w:p w14:paraId="645AD72F" w14:textId="61AAC061" w:rsidR="00182ED0" w:rsidRDefault="00182ED0" w:rsidP="00182ED0"/>
        </w:tc>
      </w:tr>
      <w:tr w:rsidR="00182ED0" w14:paraId="4915BB91" w14:textId="77777777" w:rsidTr="00C64A4F">
        <w:tc>
          <w:tcPr>
            <w:tcW w:w="8494" w:type="dxa"/>
            <w:gridSpan w:val="2"/>
          </w:tcPr>
          <w:p w14:paraId="2BD0B45A" w14:textId="77777777" w:rsidR="00182ED0" w:rsidRPr="00BA3EA4" w:rsidRDefault="00182ED0" w:rsidP="00C64A4F">
            <w:pPr>
              <w:rPr>
                <w:i/>
                <w:iCs/>
              </w:rPr>
            </w:pPr>
            <w:r w:rsidRPr="00BA3EA4">
              <w:rPr>
                <w:i/>
                <w:iCs/>
              </w:rPr>
              <w:t>Justificación</w:t>
            </w:r>
          </w:p>
          <w:p w14:paraId="503DC2E9" w14:textId="369AE982" w:rsidR="00182ED0" w:rsidRDefault="00182ED0" w:rsidP="00182ED0">
            <w:r>
              <w:t>El sujeto de la segunda frase del párrafo 1 parece haber sido excluido intencionalmente. Es decir, el artículo no indica quién "asegurará" que la información sobre los términos jurídicos del servicio sea accesible y comprensible para todas las personas discapacitadas.</w:t>
            </w:r>
          </w:p>
          <w:p w14:paraId="681B1A4C" w14:textId="6FFCE78E" w:rsidR="00182ED0" w:rsidRDefault="00182ED0" w:rsidP="00182ED0">
            <w:r>
              <w:t>Este artículo puede interpretarse en el sentido de que impone a toda persona que opere en entornos digitales la obligación de hacer que los términos jurídicos del servicio sean accesibles y comprensibles para todas las personas discapacitadas. Sin embargo, esa obligación específica no se impone como tal en la ley. La disposición adicional quinta de la Ley 34/2002, de 11 de julio, de Servicios de la Sociedad de la Información y de Comercio Electrónico, se refiere a la accesibilidad de las personas con discapacidad y de las personas mayores. Sin embargo, esa sección está dirigida únicamente a las páginas web del sector público, que deben hacerse accesibles a las personas con discapacidad de conformidad con los requisitos de las normas de accesibilidad ampliamente reconocidas. Por lo tanto, no tiene un impacto directo en las entidades privadas. Asimismo, el Real Decreto Legislativo 1/2013, de 29 de noviembre, por el que se aprueba el texto refundido de la Ley General de Derechos de las Personas con Discapacidad y su Inclusión Social, impone obligaciones genéricas de accesibilidad que, en lo que respecta a los servicios digitales, están sujetas a su desarrollo reglamentario (art. 24) que, sin embargo, no se ha publicado (*). El Real Decreto 1494/2007, de 12 de noviembre, por el que se aprueba el Reglamento sobre las condiciones básicas de accesibilidad de las personas con discapacidad a las tecnologías, productos y servicios relacionados con la sociedad de la información y los medios de comunicación social, tampoco impone esa obligación específica. Por lo tanto, la obligación específica impuesta por la Carta no se deriva de una norma jurídica en vigor. La Carta no tiene la facultad de imponer nuevas obligaciones, por lo que debería modificarse para evitar equívocos.</w:t>
            </w:r>
          </w:p>
          <w:p w14:paraId="102DD374" w14:textId="442ABCD4" w:rsidR="00182ED0" w:rsidRPr="00182ED0" w:rsidRDefault="00182ED0" w:rsidP="00182ED0">
            <w:r>
              <w:t>(*) La Comunidad Autónoma de Galicia promulgó la Ley 10/2014, de 3 de diciembre, de accesibilidad, trata parcialmente estas cuestiones y es aplicable solamente en su territorio.</w:t>
            </w:r>
          </w:p>
        </w:tc>
      </w:tr>
    </w:tbl>
    <w:p w14:paraId="61C98CE1" w14:textId="77777777" w:rsidR="00182ED0" w:rsidRDefault="00182ED0" w:rsidP="00182ED0"/>
    <w:p w14:paraId="0BA7A4BD" w14:textId="494488DC" w:rsidR="00566CBB" w:rsidRPr="00182ED0" w:rsidRDefault="00566CBB" w:rsidP="00566CBB">
      <w:pPr>
        <w:jc w:val="center"/>
        <w:rPr>
          <w:b/>
          <w:bCs/>
        </w:rPr>
      </w:pPr>
      <w:r>
        <w:rPr>
          <w:b/>
          <w:bCs/>
        </w:rPr>
        <w:t>IX</w:t>
      </w:r>
      <w:r w:rsidRPr="00182ED0">
        <w:rPr>
          <w:b/>
          <w:bCs/>
        </w:rPr>
        <w:t xml:space="preserve"> – </w:t>
      </w:r>
      <w:r>
        <w:rPr>
          <w:b/>
          <w:bCs/>
        </w:rPr>
        <w:t>Protección de personas mayores en el entorno digital</w:t>
      </w:r>
    </w:p>
    <w:tbl>
      <w:tblPr>
        <w:tblStyle w:val="Tablaconcuadrcula"/>
        <w:tblW w:w="0" w:type="auto"/>
        <w:tblLook w:val="04A0" w:firstRow="1" w:lastRow="0" w:firstColumn="1" w:lastColumn="0" w:noHBand="0" w:noVBand="1"/>
      </w:tblPr>
      <w:tblGrid>
        <w:gridCol w:w="4247"/>
        <w:gridCol w:w="4247"/>
      </w:tblGrid>
      <w:tr w:rsidR="00566CBB" w14:paraId="0D31B013" w14:textId="77777777" w:rsidTr="00C64A4F">
        <w:tc>
          <w:tcPr>
            <w:tcW w:w="4247" w:type="dxa"/>
          </w:tcPr>
          <w:p w14:paraId="3967A48D" w14:textId="77777777" w:rsidR="00566CBB" w:rsidRPr="00BA3EA4" w:rsidRDefault="00566CBB" w:rsidP="00C64A4F">
            <w:pPr>
              <w:rPr>
                <w:i/>
                <w:iCs/>
              </w:rPr>
            </w:pPr>
            <w:r w:rsidRPr="00BA3EA4">
              <w:rPr>
                <w:i/>
                <w:iCs/>
              </w:rPr>
              <w:t>Redacción original</w:t>
            </w:r>
          </w:p>
          <w:p w14:paraId="65E56E4E" w14:textId="77777777" w:rsidR="00566CBB" w:rsidRDefault="00566CBB" w:rsidP="00566CBB">
            <w:r>
              <w:t xml:space="preserve">1. Se reconoce el derecho de las personas mayores al acceso a los entornos digitales. </w:t>
            </w:r>
          </w:p>
          <w:p w14:paraId="2DC59C0D" w14:textId="77777777" w:rsidR="00566CBB" w:rsidRDefault="00566CBB" w:rsidP="00566CBB">
            <w:r>
              <w:t xml:space="preserve">2. Se garantizará la accesibilidad a los entornos digitales a las personas de este colectivo. </w:t>
            </w:r>
          </w:p>
          <w:p w14:paraId="64222AA3" w14:textId="5FACB845" w:rsidR="00566CBB" w:rsidRDefault="00566CBB" w:rsidP="00566CBB"/>
        </w:tc>
        <w:tc>
          <w:tcPr>
            <w:tcW w:w="4247" w:type="dxa"/>
          </w:tcPr>
          <w:p w14:paraId="0DCA8F47" w14:textId="77777777" w:rsidR="00566CBB" w:rsidRPr="00566CBB" w:rsidRDefault="00566CBB" w:rsidP="00566CBB">
            <w:pPr>
              <w:rPr>
                <w:i/>
                <w:iCs/>
              </w:rPr>
            </w:pPr>
            <w:r w:rsidRPr="00566CBB">
              <w:rPr>
                <w:i/>
                <w:iCs/>
              </w:rPr>
              <w:t>Modificación propuesta</w:t>
            </w:r>
          </w:p>
          <w:p w14:paraId="165563FC" w14:textId="2EB090AC" w:rsidR="00566CBB" w:rsidRPr="00566CBB" w:rsidRDefault="00566CBB" w:rsidP="00566CBB">
            <w:r w:rsidRPr="00566CBB">
              <w:t xml:space="preserve">1. </w:t>
            </w:r>
            <w:r w:rsidR="00E74EA1" w:rsidRPr="00E74EA1">
              <w:rPr>
                <w:b/>
                <w:bCs/>
              </w:rPr>
              <w:t>La Secretaría de Estado, tras las reuniones del grupo de expertos, propone que los poderes públicos tomen medidas en aras de garantizar</w:t>
            </w:r>
            <w:r w:rsidR="00E74EA1" w:rsidRPr="00F72BD6">
              <w:t xml:space="preserve"> </w:t>
            </w:r>
            <w:r w:rsidR="00E74EA1">
              <w:t xml:space="preserve">el </w:t>
            </w:r>
            <w:r w:rsidRPr="00566CBB">
              <w:t xml:space="preserve">derecho de las personas mayores al acceso a los entornos digitales. </w:t>
            </w:r>
          </w:p>
          <w:p w14:paraId="1E349D42" w14:textId="5A027222" w:rsidR="00566CBB" w:rsidRPr="00566CBB" w:rsidRDefault="00D77BBE" w:rsidP="00566CBB">
            <w:pPr>
              <w:rPr>
                <w:b/>
                <w:bCs/>
              </w:rPr>
            </w:pPr>
            <w:r w:rsidRPr="00566CBB">
              <w:t xml:space="preserve">2. </w:t>
            </w:r>
            <w:r w:rsidRPr="00E74EA1">
              <w:rPr>
                <w:b/>
                <w:bCs/>
              </w:rPr>
              <w:t xml:space="preserve">La Secretaría de Estado, tras las reuniones del grupo de expertos, propone que los poderes públicos evalúen la posibilidad de impulsar medidas para </w:t>
            </w:r>
            <w:r w:rsidRPr="00741B1B">
              <w:t xml:space="preserve">facilitar </w:t>
            </w:r>
            <w:r w:rsidR="00566CBB" w:rsidRPr="00566CBB">
              <w:t>la accesibilidad a los entornos digitales a las personas de este colectivo</w:t>
            </w:r>
            <w:r w:rsidR="00566CBB" w:rsidRPr="00566CBB">
              <w:rPr>
                <w:b/>
                <w:bCs/>
              </w:rPr>
              <w:t xml:space="preserve">, basada en los </w:t>
            </w:r>
            <w:r>
              <w:rPr>
                <w:b/>
                <w:bCs/>
              </w:rPr>
              <w:t>siete</w:t>
            </w:r>
            <w:r w:rsidR="00566CBB" w:rsidRPr="00566CBB">
              <w:rPr>
                <w:b/>
                <w:bCs/>
              </w:rPr>
              <w:t xml:space="preserve"> principios de Diseño Universal así como en el estándar w3c.</w:t>
            </w:r>
          </w:p>
          <w:p w14:paraId="6B693D18" w14:textId="77777777" w:rsidR="00D77BBE" w:rsidRPr="00566CBB" w:rsidRDefault="00D77BBE" w:rsidP="00D77BBE">
            <w:pPr>
              <w:rPr>
                <w:b/>
                <w:bCs/>
              </w:rPr>
            </w:pPr>
            <w:r w:rsidRPr="00566CBB">
              <w:rPr>
                <w:b/>
                <w:bCs/>
              </w:rPr>
              <w:t xml:space="preserve">3. </w:t>
            </w:r>
            <w:r w:rsidRPr="00741B1B">
              <w:rPr>
                <w:b/>
                <w:bCs/>
              </w:rPr>
              <w:t xml:space="preserve">La Secretaría de Estado, tras las reuniones del grupo de expertos, propone que los poderes públicos evalúen la posibilidad de impulsar medidas para facilitar </w:t>
            </w:r>
            <w:r>
              <w:rPr>
                <w:b/>
                <w:bCs/>
              </w:rPr>
              <w:t xml:space="preserve">garantizar </w:t>
            </w:r>
            <w:r w:rsidRPr="00566CBB">
              <w:rPr>
                <w:b/>
                <w:bCs/>
              </w:rPr>
              <w:t>el derecho a la educación digital de las personas mayores. A tal fin se diseñarán e implementarán programas de ámbito nacional, de acuerdo con las CCAA y Ayuntamientos, destinados a la formación digital de las personas mayores, tanto en formato presencial como en formato online.</w:t>
            </w:r>
          </w:p>
          <w:p w14:paraId="7EB8A8D3" w14:textId="77777777" w:rsidR="00566CBB" w:rsidRDefault="00566CBB" w:rsidP="00566CBB"/>
        </w:tc>
      </w:tr>
      <w:tr w:rsidR="00566CBB" w14:paraId="651A15FB" w14:textId="77777777" w:rsidTr="00C64A4F">
        <w:tc>
          <w:tcPr>
            <w:tcW w:w="8494" w:type="dxa"/>
            <w:gridSpan w:val="2"/>
          </w:tcPr>
          <w:p w14:paraId="463C8179" w14:textId="77777777" w:rsidR="00566CBB" w:rsidRPr="00BA3EA4" w:rsidRDefault="00566CBB" w:rsidP="00C64A4F">
            <w:pPr>
              <w:rPr>
                <w:i/>
                <w:iCs/>
              </w:rPr>
            </w:pPr>
            <w:r w:rsidRPr="00BA3EA4">
              <w:rPr>
                <w:i/>
                <w:iCs/>
              </w:rPr>
              <w:t>Justificación</w:t>
            </w:r>
          </w:p>
          <w:p w14:paraId="5B940964" w14:textId="77777777" w:rsidR="00D77BBE" w:rsidRDefault="00D77BBE" w:rsidP="00D77BBE">
            <w:r>
              <w:t>Las personas mayores en España son actualmente, con más de 9 Millones, cerca del 20% de su población y este porcentaje seguirá creciendo de forma acusada en las próximas décadas (25% en 2033) hasta alcanzar el 30% en 2050 de acuerdo con las previsiones del INE.</w:t>
            </w:r>
          </w:p>
          <w:p w14:paraId="593926B4" w14:textId="7A321999" w:rsidR="00D77BBE" w:rsidRDefault="00D77BBE" w:rsidP="00D77BBE">
            <w:r>
              <w:t xml:space="preserve">Asimismo, España, ya uno de los países más longevos del mundo, ocupará el puesto número 1 del ranking mundial en esperanza de vida en 2040, de acuerdo con el estudio de la Universidad de Washington. </w:t>
            </w:r>
          </w:p>
          <w:p w14:paraId="008EBE62" w14:textId="77777777" w:rsidR="00D77BBE" w:rsidRDefault="00D77BBE" w:rsidP="00D77BBE">
            <w:r>
              <w:t xml:space="preserve">También hay que destacar que en torno al 45% de los 3 millones de personas con discapacidad en España, son personas mayores de 65 años. </w:t>
            </w:r>
          </w:p>
          <w:p w14:paraId="7F2A53CB" w14:textId="2AE159CB" w:rsidR="00D77BBE" w:rsidRDefault="00D77BBE" w:rsidP="00D77BBE">
            <w:r>
              <w:t>Sin embargo, las ratios de digitalización del colectivo de personas mayores de 65 años en España, si bien han aumentado en los últimos años, aún están muy lejos de la media poblacional, de acuerdo con los indicadores oficiales y de organizaciones referentes (sobre todo en algunas ratios como por ejemplo su uso del e-commerce, a pesar de que el Covid-19 ha provocado un aumento significativo que de él han hecho las personas mayores).</w:t>
            </w:r>
          </w:p>
          <w:p w14:paraId="15DD9AAC" w14:textId="5697DFD8" w:rsidR="00D77BBE" w:rsidRDefault="00D77BBE" w:rsidP="00D77BBE">
            <w:r>
              <w:t>Por otra parte, y de acuerdo con los expertos del sector, las principales barreras para que las personas mayores hagan un uso más intensivo de las herramientas digitales, son el desconocimiento de su uso, así como la desconfianza y el temor a sufrir pérdidas económicas motivadas por las estafas online, de las que saben por los medios de comunicación, en un entorno digital en el que no son usuarios habituales.</w:t>
            </w:r>
          </w:p>
          <w:p w14:paraId="7183642A" w14:textId="77777777" w:rsidR="00D77BBE" w:rsidRDefault="00D77BBE" w:rsidP="00D77BBE">
            <w:r>
              <w:t>Para corregir esta situación y superar estas barreras es fundamental poner en marcha ambiciosos programas de entrenamiento y formación presencial y online, como los propuestos, además de dotar de parámetros de accesibilidad tecnológica, a los contenidos, plataformas y apps a los que accedan.</w:t>
            </w:r>
          </w:p>
          <w:p w14:paraId="66BFBF48" w14:textId="0ABAF007" w:rsidR="00566CBB" w:rsidRPr="00182ED0" w:rsidRDefault="00D77BBE" w:rsidP="00D77BBE">
            <w:r>
              <w:t>Además de que las personas mayores tienen derecho, como ciudadanos, a poder interactuar en el entorno digital como cualquier ciudadano que por edad no califique como persona mayor, toda la sociedad se beneficiará del importante incremento de millones de nuevos consumidores digitales, que además tienen una capacidad de consumo de un 13% superior a las personas que trabajan, que aumentarán la generación de riqueza de forma significativa.</w:t>
            </w:r>
          </w:p>
        </w:tc>
      </w:tr>
    </w:tbl>
    <w:p w14:paraId="34CA1C72" w14:textId="77777777" w:rsidR="00566CBB" w:rsidRDefault="00566CBB" w:rsidP="00566CBB"/>
    <w:p w14:paraId="65211DA2" w14:textId="77777777" w:rsidR="00566CBB" w:rsidRDefault="00566CBB">
      <w:pPr>
        <w:spacing w:after="0"/>
        <w:rPr>
          <w:b/>
          <w:bCs/>
        </w:rPr>
      </w:pPr>
      <w:r>
        <w:rPr>
          <w:b/>
          <w:bCs/>
        </w:rPr>
        <w:br w:type="page"/>
      </w:r>
    </w:p>
    <w:p w14:paraId="47696882" w14:textId="41A80052" w:rsidR="00566CBB" w:rsidRPr="00566CBB" w:rsidRDefault="00566CBB" w:rsidP="00566CBB">
      <w:pPr>
        <w:jc w:val="center"/>
        <w:rPr>
          <w:b/>
          <w:bCs/>
        </w:rPr>
      </w:pPr>
      <w:r w:rsidRPr="00566CBB">
        <w:rPr>
          <w:b/>
          <w:bCs/>
        </w:rPr>
        <w:t>DERECHOS DE PARTICIPACIÓN Y DE CONFORMACIÓN DEL ESPACIO PÚBLICO</w:t>
      </w:r>
    </w:p>
    <w:p w14:paraId="512B469C" w14:textId="77777777" w:rsidR="00566CBB" w:rsidRDefault="00566CBB" w:rsidP="00566CBB">
      <w:pPr>
        <w:jc w:val="center"/>
        <w:rPr>
          <w:b/>
          <w:bCs/>
        </w:rPr>
      </w:pPr>
    </w:p>
    <w:p w14:paraId="31DB169F" w14:textId="6F09740B" w:rsidR="00566CBB" w:rsidRPr="00182ED0" w:rsidRDefault="00566CBB" w:rsidP="00566CBB">
      <w:pPr>
        <w:jc w:val="center"/>
        <w:rPr>
          <w:b/>
          <w:bCs/>
        </w:rPr>
      </w:pPr>
      <w:r>
        <w:rPr>
          <w:b/>
          <w:bCs/>
        </w:rPr>
        <w:t>XII</w:t>
      </w:r>
      <w:r w:rsidRPr="00182ED0">
        <w:rPr>
          <w:b/>
          <w:bCs/>
        </w:rPr>
        <w:t xml:space="preserve"> – </w:t>
      </w:r>
      <w:r>
        <w:rPr>
          <w:b/>
          <w:bCs/>
        </w:rPr>
        <w:t>Derecho a la neutralidad de Internet</w:t>
      </w:r>
    </w:p>
    <w:tbl>
      <w:tblPr>
        <w:tblStyle w:val="Tablaconcuadrcula"/>
        <w:tblW w:w="0" w:type="auto"/>
        <w:tblLook w:val="04A0" w:firstRow="1" w:lastRow="0" w:firstColumn="1" w:lastColumn="0" w:noHBand="0" w:noVBand="1"/>
      </w:tblPr>
      <w:tblGrid>
        <w:gridCol w:w="4247"/>
        <w:gridCol w:w="4247"/>
      </w:tblGrid>
      <w:tr w:rsidR="00566CBB" w14:paraId="0EE06887" w14:textId="77777777" w:rsidTr="00C64A4F">
        <w:tc>
          <w:tcPr>
            <w:tcW w:w="4247" w:type="dxa"/>
          </w:tcPr>
          <w:p w14:paraId="3CFFB1F8" w14:textId="77777777" w:rsidR="00566CBB" w:rsidRPr="00BA3EA4" w:rsidRDefault="00566CBB" w:rsidP="00C64A4F">
            <w:pPr>
              <w:rPr>
                <w:i/>
                <w:iCs/>
              </w:rPr>
            </w:pPr>
            <w:r w:rsidRPr="00BA3EA4">
              <w:rPr>
                <w:i/>
                <w:iCs/>
              </w:rPr>
              <w:t>Redacción original</w:t>
            </w:r>
          </w:p>
          <w:p w14:paraId="03C1EAAB" w14:textId="77777777" w:rsidR="00566CBB" w:rsidRDefault="00566CBB" w:rsidP="00566CBB">
            <w:r>
              <w:t xml:space="preserve">Los poderes públicos garantizarán el derecho de los usuarios a la neutralidad de Internet. Los proveedores de servicios de Internet proporcionarán una oferta transparente de servicios sin discriminación por motivos técnicos o económicos, en los términos previstos en el Reglamento (UE) 2015/2120 de 25 de noviembre de 2015, por el que se establecen medidas en relación con el acceso a una internet abierta, y la Ley Orgánica 3/2018, de 5 de diciembre, de Protección de Datos Personales y garantía de los derechos digitales. </w:t>
            </w:r>
          </w:p>
          <w:p w14:paraId="058086D9" w14:textId="77777777" w:rsidR="00566CBB" w:rsidRDefault="00566CBB" w:rsidP="00C64A4F"/>
        </w:tc>
        <w:tc>
          <w:tcPr>
            <w:tcW w:w="4247" w:type="dxa"/>
          </w:tcPr>
          <w:p w14:paraId="2EC1DFCA" w14:textId="77777777" w:rsidR="00566CBB" w:rsidRPr="00566CBB" w:rsidRDefault="00566CBB" w:rsidP="00C64A4F">
            <w:pPr>
              <w:rPr>
                <w:i/>
                <w:iCs/>
              </w:rPr>
            </w:pPr>
            <w:r w:rsidRPr="00566CBB">
              <w:rPr>
                <w:i/>
                <w:iCs/>
              </w:rPr>
              <w:t>Modificación propuesta</w:t>
            </w:r>
          </w:p>
          <w:p w14:paraId="2A30864D" w14:textId="77777777" w:rsidR="00566CBB" w:rsidRPr="00077076" w:rsidRDefault="00566CBB" w:rsidP="00566CBB">
            <w:pPr>
              <w:pBdr>
                <w:top w:val="nil"/>
                <w:left w:val="nil"/>
                <w:bottom w:val="nil"/>
                <w:right w:val="nil"/>
                <w:between w:val="nil"/>
              </w:pBdr>
              <w:spacing w:after="0"/>
              <w:jc w:val="both"/>
              <w:rPr>
                <w:color w:val="000000"/>
              </w:rPr>
            </w:pPr>
            <w:r w:rsidRPr="00077076">
              <w:rPr>
                <w:color w:val="000000"/>
              </w:rPr>
              <w:t>Los poderes públicos garantizarán el derecho de los usuarios a la neutralidad de Internet. Los proveedores de servicios de</w:t>
            </w:r>
            <w:r>
              <w:rPr>
                <w:color w:val="000000"/>
              </w:rPr>
              <w:t xml:space="preserve"> </w:t>
            </w:r>
            <w:r w:rsidRPr="00566CBB">
              <w:rPr>
                <w:b/>
                <w:bCs/>
                <w:color w:val="000000"/>
              </w:rPr>
              <w:t>acceso a</w:t>
            </w:r>
            <w:r w:rsidRPr="00077076">
              <w:rPr>
                <w:color w:val="000000"/>
              </w:rPr>
              <w:t xml:space="preserve"> Internet proporcionarán una oferta transparente de servicios sin discriminación por motivos técnicos o económicos, en los términos previstos en el Reglamento (UE) 2015/2120 de 25 de noviembre de 2015, por el que se establecen medidas en relación con el acceso a una internet abierta, y la Ley Orgánica 3/2018, de 5 de diciembre, de Protección de Datos Personales y garantía de los derechos digitales. </w:t>
            </w:r>
          </w:p>
          <w:p w14:paraId="09F17349" w14:textId="77777777" w:rsidR="00566CBB" w:rsidRDefault="00566CBB" w:rsidP="00C64A4F"/>
        </w:tc>
      </w:tr>
      <w:tr w:rsidR="00566CBB" w14:paraId="2B7D33E4" w14:textId="77777777" w:rsidTr="00C64A4F">
        <w:tc>
          <w:tcPr>
            <w:tcW w:w="8494" w:type="dxa"/>
            <w:gridSpan w:val="2"/>
          </w:tcPr>
          <w:p w14:paraId="5216AE93" w14:textId="77777777" w:rsidR="00566CBB" w:rsidRPr="00BA3EA4" w:rsidRDefault="00566CBB" w:rsidP="00C64A4F">
            <w:pPr>
              <w:rPr>
                <w:i/>
                <w:iCs/>
              </w:rPr>
            </w:pPr>
            <w:r w:rsidRPr="00BA3EA4">
              <w:rPr>
                <w:i/>
                <w:iCs/>
              </w:rPr>
              <w:t>Justificación</w:t>
            </w:r>
          </w:p>
          <w:p w14:paraId="5EF04808" w14:textId="3C2E4D30" w:rsidR="00566CBB" w:rsidRDefault="00566CBB" w:rsidP="00566CBB">
            <w:r>
              <w:t xml:space="preserve">Sería conveniente que este artículo se modificara para aclarar: </w:t>
            </w:r>
          </w:p>
          <w:p w14:paraId="2F93F5C3" w14:textId="57540447" w:rsidR="00566CBB" w:rsidRDefault="00566CBB" w:rsidP="00566CBB">
            <w:pPr>
              <w:pStyle w:val="Prrafodelista"/>
              <w:numPr>
                <w:ilvl w:val="0"/>
                <w:numId w:val="8"/>
              </w:numPr>
            </w:pPr>
            <w:r>
              <w:t xml:space="preserve">Que está dirigido a los proveedores de servicios de "acceso" a Internet, y no genéricamente a todos los proveedores de servicios que operan a través de Internet, por lo que, para evitar confusión, sería conveniente que la expresión “derecho de los usuarios a la neutralidad de Internet” se ajustara de acuerdo con lo establecido en el Reglamento (UE) 2015/2120. </w:t>
            </w:r>
          </w:p>
          <w:p w14:paraId="5A481361" w14:textId="77777777" w:rsidR="00566CBB" w:rsidRDefault="00566CBB" w:rsidP="00566CBB">
            <w:pPr>
              <w:pStyle w:val="Prrafodelista"/>
              <w:numPr>
                <w:ilvl w:val="0"/>
                <w:numId w:val="8"/>
              </w:numPr>
            </w:pPr>
            <w:r>
              <w:t>Qué se entiende por discriminación por "motivos económicos" o eliminar este concepto por no ser claro y crear confusión.</w:t>
            </w:r>
          </w:p>
          <w:p w14:paraId="4B342BB2" w14:textId="4B16B644" w:rsidR="00566CBB" w:rsidRPr="00182ED0" w:rsidRDefault="00566CBB" w:rsidP="00C64A4F"/>
        </w:tc>
      </w:tr>
    </w:tbl>
    <w:p w14:paraId="7D3C7EB3" w14:textId="77777777" w:rsidR="00566CBB" w:rsidRDefault="00566CBB" w:rsidP="00566CBB"/>
    <w:p w14:paraId="14D5A72B" w14:textId="77777777" w:rsidR="00566CBB" w:rsidRDefault="00566CBB" w:rsidP="00566CBB"/>
    <w:p w14:paraId="1156C9B8" w14:textId="199286DC" w:rsidR="00566CBB" w:rsidRPr="00182ED0" w:rsidRDefault="00566CBB" w:rsidP="00566CBB">
      <w:pPr>
        <w:jc w:val="center"/>
        <w:rPr>
          <w:b/>
          <w:bCs/>
        </w:rPr>
      </w:pPr>
      <w:r>
        <w:rPr>
          <w:b/>
          <w:bCs/>
        </w:rPr>
        <w:t>XIII – Libertad de expresión y libertad de información</w:t>
      </w:r>
    </w:p>
    <w:tbl>
      <w:tblPr>
        <w:tblStyle w:val="Tablaconcuadrcula"/>
        <w:tblW w:w="0" w:type="auto"/>
        <w:tblLook w:val="04A0" w:firstRow="1" w:lastRow="0" w:firstColumn="1" w:lastColumn="0" w:noHBand="0" w:noVBand="1"/>
      </w:tblPr>
      <w:tblGrid>
        <w:gridCol w:w="4247"/>
        <w:gridCol w:w="4247"/>
      </w:tblGrid>
      <w:tr w:rsidR="00566CBB" w14:paraId="3E278254" w14:textId="77777777" w:rsidTr="00C64A4F">
        <w:tc>
          <w:tcPr>
            <w:tcW w:w="4247" w:type="dxa"/>
          </w:tcPr>
          <w:p w14:paraId="49854ADF" w14:textId="77777777" w:rsidR="00566CBB" w:rsidRPr="00BA3EA4" w:rsidRDefault="00566CBB" w:rsidP="00C64A4F">
            <w:pPr>
              <w:rPr>
                <w:i/>
                <w:iCs/>
              </w:rPr>
            </w:pPr>
            <w:r w:rsidRPr="00BA3EA4">
              <w:rPr>
                <w:i/>
                <w:iCs/>
              </w:rPr>
              <w:t>Redacción original</w:t>
            </w:r>
          </w:p>
          <w:p w14:paraId="273D282E" w14:textId="16D02518" w:rsidR="00C64A4F" w:rsidRPr="00C64A4F" w:rsidRDefault="00C64A4F" w:rsidP="00C64A4F">
            <w:pPr>
              <w:pBdr>
                <w:top w:val="nil"/>
                <w:left w:val="nil"/>
                <w:bottom w:val="nil"/>
                <w:right w:val="nil"/>
                <w:between w:val="nil"/>
              </w:pBdr>
              <w:spacing w:after="0"/>
              <w:jc w:val="both"/>
              <w:rPr>
                <w:color w:val="000000"/>
              </w:rPr>
            </w:pPr>
            <w:r>
              <w:rPr>
                <w:color w:val="000000"/>
              </w:rPr>
              <w:t xml:space="preserve">1. </w:t>
            </w:r>
            <w:r w:rsidR="00566CBB" w:rsidRPr="00C64A4F">
              <w:rPr>
                <w:color w:val="000000"/>
              </w:rPr>
              <w:t xml:space="preserve">Todos tienen derecho a las libertades de expresión e información en entornos digitales en los términos previstos por la Constitución. La Secretaría de Estado, tras las reuniones del grupo de expertos, propone que los poderes públicos evalúen la posibilidad de impulsar medidas para garantizar los principios constitucionales relativos a la veracidad, el pluralismo informativo y la diversidad de opiniones e informaciones. </w:t>
            </w:r>
          </w:p>
          <w:p w14:paraId="2AC05A90" w14:textId="77777777" w:rsidR="00566CBB" w:rsidRDefault="00566CBB" w:rsidP="00C64A4F">
            <w:r>
              <w:t xml:space="preserve">2. Los responsables de medios de comunicación, así como los de los entornos digitales que o bien tengan por objeto el ejercicio de libertades del párrafo anterior por sus titulares o bien provean tal servicio a sus usuarios, adoptarán protocolos adecuados para garantizar los derechos de todas las personas a: </w:t>
            </w:r>
          </w:p>
          <w:p w14:paraId="305F01A8" w14:textId="77777777" w:rsidR="00566CBB" w:rsidRDefault="00566CBB" w:rsidP="00C64A4F">
            <w:pPr>
              <w:ind w:left="708"/>
            </w:pPr>
            <w:r>
              <w:t xml:space="preserve">a) Conocer cuándo la información sea elaborada sin intervención humana mediante procesos automatizados. </w:t>
            </w:r>
          </w:p>
          <w:p w14:paraId="47CF5E7A" w14:textId="77777777" w:rsidR="00566CBB" w:rsidRDefault="00566CBB" w:rsidP="00C64A4F">
            <w:pPr>
              <w:ind w:left="708"/>
            </w:pPr>
            <w:r>
              <w:t xml:space="preserve">b) A conocer cuándo una información ha sido clasificada o priorizada por el proveedor mediante técnicas de perfilado o equivalentes. Cuando esta información sea patrocinada por un tercero deberá informarse de modo específico sobre la naturaleza publicitaria de la misma. </w:t>
            </w:r>
          </w:p>
          <w:p w14:paraId="79683CFE" w14:textId="77777777" w:rsidR="00566CBB" w:rsidRDefault="00566CBB" w:rsidP="00C64A4F">
            <w:pPr>
              <w:ind w:left="708"/>
            </w:pPr>
            <w:r>
              <w:t xml:space="preserve">c) A solicitar del prestador la no aplicación de técnicas de análisis que permitan ofrecer información que afecte a las libertades ideológica, religiosa, de pensamiento o creencias. </w:t>
            </w:r>
          </w:p>
          <w:p w14:paraId="2EF8D1D6" w14:textId="77777777" w:rsidR="00566CBB" w:rsidRDefault="00566CBB" w:rsidP="00C64A4F">
            <w:pPr>
              <w:ind w:left="708"/>
            </w:pPr>
            <w:r>
              <w:t xml:space="preserve">d) A posibilitar el ejercicio del derecho rectificación ya sea frente a medios de comunicación, ya sea ante aquellos usuarios que difundan contenidos que atenten contra el derecho al honor, la intimidad personal y familiar en Internet y el derecho a comunicar o recibir libremente información veraz, atendiendo a los requisitos y procedimientos previstos en la Ley Orgánica 2/1984, de 26 de marzo, reguladora del derecho de rectificación. </w:t>
            </w:r>
          </w:p>
          <w:p w14:paraId="27F9DE10" w14:textId="77777777" w:rsidR="00566CBB" w:rsidRDefault="00566CBB" w:rsidP="00C64A4F">
            <w:pPr>
              <w:ind w:left="708"/>
            </w:pPr>
            <w:r>
              <w:t xml:space="preserve">Cuando los medios de comunicación digitales deban atender la solicitud de rectificación formulada contra ellos deberán proceder a la publicación en sus archivos digitales de un aviso aclaratorio que ponga de manifiesto que la noticia original no refleja la situación actual del individuo. Dicho aviso deberá aparecer en lugar visible junto con la información original. </w:t>
            </w:r>
          </w:p>
          <w:p w14:paraId="37C8C715" w14:textId="77777777" w:rsidR="00566CBB" w:rsidRDefault="00566CBB" w:rsidP="00C64A4F">
            <w:pPr>
              <w:ind w:left="708"/>
            </w:pPr>
            <w:r>
              <w:t xml:space="preserve">e) A solicitar motivadamente de los medios de comunicación digitales la inclusión de un aviso de actualización suficientemente visible junto a las noticias que le conciernan cuando la información contenida en la noticia original no refleje su situación actual como consecuencia de circunstancias que hubieran tenido lugar después de la publicación, causándole un perjuicio. </w:t>
            </w:r>
          </w:p>
          <w:p w14:paraId="2C8A3E1B" w14:textId="77777777" w:rsidR="00566CBB" w:rsidRDefault="00566CBB" w:rsidP="00C64A4F">
            <w:r>
              <w:t xml:space="preserve">En particular, procederá la inclusión de dicho aviso cuando las informaciones originales se refieran a actuaciones policiales o judiciales que se hayan visto afectadas en beneficio del interesado como consecuencia de decisiones judiciales posteriores. En este caso, el aviso hará referencia a la decisión posterior. </w:t>
            </w:r>
          </w:p>
          <w:p w14:paraId="2E9FBEEA" w14:textId="12E9A394" w:rsidR="00566CBB" w:rsidRPr="00C64A4F" w:rsidRDefault="00566CBB" w:rsidP="00C64A4F">
            <w:r>
              <w:t xml:space="preserve">3. Los procesos de verificación y retirada de contenidos se limitarán a aquellos que en entornos digitales se encuentran limitados por la prohibición de censura previa. En los supuestos en los que la ley ampare la retirada de un contenido, los prestadores deberán notificarla al usuario y disponer de un procedimiento de reclamación de estas decisiones. Se impulsarán mecanismos de autorregulación transparentes que contemplen los criterios y los procedimientos que determinan en este ámbito la actuación de los prestadores e incorporen procedimientos de reclamación y revisión de las decisiones de retirada de contenidos. </w:t>
            </w:r>
          </w:p>
        </w:tc>
        <w:tc>
          <w:tcPr>
            <w:tcW w:w="4247" w:type="dxa"/>
          </w:tcPr>
          <w:p w14:paraId="416BE2FC" w14:textId="77777777" w:rsidR="00566CBB" w:rsidRPr="00566CBB" w:rsidRDefault="00566CBB" w:rsidP="00C64A4F">
            <w:pPr>
              <w:rPr>
                <w:i/>
                <w:iCs/>
              </w:rPr>
            </w:pPr>
            <w:r w:rsidRPr="00566CBB">
              <w:rPr>
                <w:i/>
                <w:iCs/>
              </w:rPr>
              <w:t>Modificación propuesta</w:t>
            </w:r>
          </w:p>
          <w:p w14:paraId="3A740E0F" w14:textId="77777777" w:rsidR="00566CBB" w:rsidRPr="00077076" w:rsidRDefault="00566CBB" w:rsidP="00566CBB">
            <w:pPr>
              <w:pBdr>
                <w:top w:val="nil"/>
                <w:left w:val="nil"/>
                <w:bottom w:val="nil"/>
                <w:right w:val="nil"/>
                <w:between w:val="nil"/>
              </w:pBdr>
              <w:spacing w:after="0"/>
              <w:jc w:val="both"/>
              <w:rPr>
                <w:color w:val="000000"/>
              </w:rPr>
            </w:pPr>
            <w:r w:rsidRPr="00077076">
              <w:rPr>
                <w:color w:val="000000"/>
              </w:rPr>
              <w:t xml:space="preserve">1. Todos tienen derecho a las libertades de expresión e información en entornos digitales en los términos previstos por la Constitución. </w:t>
            </w:r>
            <w:r w:rsidRPr="00566CBB">
              <w:rPr>
                <w:b/>
                <w:bCs/>
                <w:color w:val="000000"/>
              </w:rPr>
              <w:t>La Secretaría de Estado, tras las reuniones del grupo de expertos, propone que los poderes públicos evalúen la posibilidad de impulsar medidas para garantizar</w:t>
            </w:r>
            <w:r w:rsidRPr="00077076">
              <w:rPr>
                <w:color w:val="000000"/>
              </w:rPr>
              <w:t xml:space="preserve"> los principios constitucionales relativos a la veracidad, el pluralismo informativo y la diversidad de opiniones e informaciones. </w:t>
            </w:r>
          </w:p>
          <w:p w14:paraId="2269567B" w14:textId="77777777" w:rsidR="00566CBB" w:rsidRDefault="00566CBB" w:rsidP="00566CBB">
            <w:pPr>
              <w:pBdr>
                <w:top w:val="nil"/>
                <w:left w:val="nil"/>
                <w:bottom w:val="nil"/>
                <w:right w:val="nil"/>
                <w:between w:val="nil"/>
              </w:pBdr>
              <w:spacing w:after="0"/>
              <w:jc w:val="both"/>
            </w:pPr>
          </w:p>
        </w:tc>
      </w:tr>
      <w:tr w:rsidR="00566CBB" w14:paraId="1A1002D6" w14:textId="77777777" w:rsidTr="00C64A4F">
        <w:tc>
          <w:tcPr>
            <w:tcW w:w="8494" w:type="dxa"/>
            <w:gridSpan w:val="2"/>
          </w:tcPr>
          <w:p w14:paraId="0CBF9B99" w14:textId="77777777" w:rsidR="00566CBB" w:rsidRPr="00BA3EA4" w:rsidRDefault="00566CBB" w:rsidP="00C64A4F">
            <w:pPr>
              <w:rPr>
                <w:i/>
                <w:iCs/>
              </w:rPr>
            </w:pPr>
            <w:r w:rsidRPr="00BA3EA4">
              <w:rPr>
                <w:i/>
                <w:iCs/>
              </w:rPr>
              <w:t>Justificación</w:t>
            </w:r>
          </w:p>
          <w:p w14:paraId="7C501CB7" w14:textId="77777777" w:rsidR="00566CBB" w:rsidRDefault="00566CBB" w:rsidP="00566CBB">
            <w:pPr>
              <w:pBdr>
                <w:top w:val="nil"/>
                <w:left w:val="nil"/>
                <w:bottom w:val="nil"/>
                <w:right w:val="nil"/>
                <w:between w:val="nil"/>
              </w:pBdr>
              <w:spacing w:after="0"/>
              <w:rPr>
                <w:color w:val="000000"/>
              </w:rPr>
            </w:pPr>
            <w:r>
              <w:rPr>
                <w:color w:val="000000"/>
              </w:rPr>
              <w:t>Este artículo suscita los siguientes comentarios:</w:t>
            </w:r>
          </w:p>
          <w:p w14:paraId="286A8008" w14:textId="77777777" w:rsidR="00566CBB" w:rsidRDefault="00566CBB" w:rsidP="00566CBB">
            <w:pPr>
              <w:pBdr>
                <w:top w:val="nil"/>
                <w:left w:val="nil"/>
                <w:bottom w:val="nil"/>
                <w:right w:val="nil"/>
                <w:between w:val="nil"/>
              </w:pBdr>
              <w:spacing w:after="0"/>
              <w:rPr>
                <w:color w:val="000000"/>
              </w:rPr>
            </w:pPr>
          </w:p>
          <w:p w14:paraId="61584AFD" w14:textId="73D349B2" w:rsidR="00566CBB" w:rsidRPr="00566CBB" w:rsidRDefault="00566CBB" w:rsidP="00566CBB">
            <w:pPr>
              <w:numPr>
                <w:ilvl w:val="0"/>
                <w:numId w:val="12"/>
              </w:numPr>
              <w:pBdr>
                <w:top w:val="nil"/>
                <w:left w:val="nil"/>
                <w:bottom w:val="nil"/>
                <w:right w:val="nil"/>
                <w:between w:val="nil"/>
              </w:pBdr>
              <w:spacing w:after="0"/>
            </w:pPr>
            <w:r>
              <w:rPr>
                <w:color w:val="000000"/>
              </w:rPr>
              <w:t>El término “responsables de medios de comunicación” que aparece en el párrafo 2 es un concepto indeterminado, lo que genera incertidumbre e inseguridad jurídica.</w:t>
            </w:r>
          </w:p>
          <w:p w14:paraId="0BBF1BEA" w14:textId="77777777" w:rsidR="00566CBB" w:rsidRPr="00566CBB" w:rsidRDefault="00566CBB" w:rsidP="00566CBB">
            <w:pPr>
              <w:pBdr>
                <w:top w:val="nil"/>
                <w:left w:val="nil"/>
                <w:bottom w:val="nil"/>
                <w:right w:val="nil"/>
                <w:between w:val="nil"/>
              </w:pBdr>
              <w:spacing w:after="0"/>
              <w:ind w:left="720"/>
            </w:pPr>
          </w:p>
          <w:p w14:paraId="1341B018" w14:textId="77777777" w:rsidR="00566CBB" w:rsidRDefault="00566CBB" w:rsidP="00566CBB">
            <w:pPr>
              <w:numPr>
                <w:ilvl w:val="0"/>
                <w:numId w:val="10"/>
              </w:numPr>
              <w:pBdr>
                <w:top w:val="nil"/>
                <w:left w:val="nil"/>
                <w:bottom w:val="nil"/>
                <w:right w:val="nil"/>
                <w:between w:val="nil"/>
              </w:pBdr>
              <w:spacing w:after="0"/>
            </w:pPr>
            <w:r>
              <w:rPr>
                <w:color w:val="000000"/>
              </w:rPr>
              <w:t>Los párrafos 2. a) y c) se refieren a la utilización de la tecnología para procesar información (respectivamente, para producir información en general o para extraer información que pueda afectar a las libertades de ideología, religión, opiniones o creencias). El uso de la tecnología de automatización que afecte a los datos personales está regulado en general en la LOPDGDD y en el RGPD; sin embargo, las obligaciones específicas descritas por la Carta en estos dos párrafos de la Carta no se imponen expresamente como tales en esas normas. Por lo tanto, la Carta impone obligaciones de manera prescriptiva que no se derivan de las disposiciones legales vigentes. En definitiva, en estos párrafos se incluye una modificación del artículo 22 del RGPD, y se trata de una modificación no autorizada para los Estados miembros. El artículo 22 del RGPD ya establece los derechos que tienen las personas en relación con la toma de decisiones automatizadas, incluyendo la elaboración de perfiles, que produce efectos jurídicos en relación con el interesado o que le afectan de forma significativa. Por otro lado, no queda claro el encaje de estos párrafos con las bases jurídicas del interés legítimo y el consentimiento del usuario, ni si el servicio tendrá que "notificar específicamente" cada vez.</w:t>
            </w:r>
          </w:p>
          <w:p w14:paraId="5A0D3693" w14:textId="77777777" w:rsidR="00566CBB" w:rsidRDefault="00566CBB" w:rsidP="00566CBB">
            <w:pPr>
              <w:pBdr>
                <w:top w:val="nil"/>
                <w:left w:val="nil"/>
                <w:bottom w:val="nil"/>
                <w:right w:val="nil"/>
                <w:between w:val="nil"/>
              </w:pBdr>
              <w:spacing w:after="0"/>
              <w:rPr>
                <w:color w:val="000000"/>
              </w:rPr>
            </w:pPr>
          </w:p>
          <w:p w14:paraId="47F38589" w14:textId="77777777" w:rsidR="00566CBB" w:rsidRDefault="00566CBB" w:rsidP="00566CBB">
            <w:pPr>
              <w:numPr>
                <w:ilvl w:val="0"/>
                <w:numId w:val="13"/>
              </w:numPr>
              <w:pBdr>
                <w:top w:val="nil"/>
                <w:left w:val="nil"/>
                <w:bottom w:val="nil"/>
                <w:right w:val="nil"/>
                <w:between w:val="nil"/>
              </w:pBdr>
              <w:spacing w:after="0"/>
            </w:pPr>
            <w:r>
              <w:rPr>
                <w:color w:val="000000"/>
              </w:rPr>
              <w:t xml:space="preserve">El párrafo 2.b) contiene una referencia genérica y fuera de contexto a obligaciones de transparencia equivalentes a las del Reglamento 2019/1150 sobre el fomento de la equidad y la transparencia para los usuarios profesionales de servicios de intermediación en línea, lo que plantea problemas de interpretación. La Carta debería evitar las referencias parciales a una materia regulada. </w:t>
            </w:r>
          </w:p>
          <w:p w14:paraId="6456B454" w14:textId="77777777" w:rsidR="00566CBB" w:rsidRDefault="00566CBB" w:rsidP="00566CBB">
            <w:pPr>
              <w:pBdr>
                <w:top w:val="nil"/>
                <w:left w:val="nil"/>
                <w:bottom w:val="nil"/>
                <w:right w:val="nil"/>
                <w:between w:val="nil"/>
              </w:pBdr>
              <w:spacing w:after="0"/>
              <w:rPr>
                <w:color w:val="000000"/>
              </w:rPr>
            </w:pPr>
          </w:p>
          <w:p w14:paraId="6D50F95E" w14:textId="77777777" w:rsidR="00566CBB" w:rsidRDefault="00566CBB" w:rsidP="00566CBB">
            <w:pPr>
              <w:numPr>
                <w:ilvl w:val="0"/>
                <w:numId w:val="11"/>
              </w:numPr>
              <w:pBdr>
                <w:top w:val="nil"/>
                <w:left w:val="nil"/>
                <w:bottom w:val="nil"/>
                <w:right w:val="nil"/>
                <w:between w:val="nil"/>
              </w:pBdr>
              <w:spacing w:after="0"/>
            </w:pPr>
            <w:r>
              <w:rPr>
                <w:color w:val="000000"/>
              </w:rPr>
              <w:t>El párrafo 2.d) se refiere al derecho de rectificación. Reproduce casi literalmente las disposiciones del artículo 85 de la LOPDGDD y, por lo tanto, hereda los mismos problemas de interpretación de ese artículo. Ambos se refieren a los "requisitos y procedimientos" regulados en la Ley Orgánica 2/1984, de 26 de marzo, del derecho de rectificación. Sin embargo:</w:t>
            </w:r>
          </w:p>
          <w:p w14:paraId="567B78D8" w14:textId="77777777" w:rsidR="00566CBB" w:rsidRDefault="00566CBB" w:rsidP="00566CBB">
            <w:pPr>
              <w:pBdr>
                <w:top w:val="nil"/>
                <w:left w:val="nil"/>
                <w:bottom w:val="nil"/>
                <w:right w:val="nil"/>
                <w:between w:val="nil"/>
              </w:pBdr>
              <w:spacing w:after="0"/>
              <w:rPr>
                <w:color w:val="000000"/>
              </w:rPr>
            </w:pPr>
          </w:p>
          <w:p w14:paraId="59D7CD4F" w14:textId="77777777" w:rsidR="00566CBB" w:rsidRDefault="00566CBB" w:rsidP="00566CBB">
            <w:pPr>
              <w:numPr>
                <w:ilvl w:val="0"/>
                <w:numId w:val="15"/>
              </w:numPr>
              <w:pBdr>
                <w:top w:val="nil"/>
                <w:left w:val="nil"/>
                <w:bottom w:val="nil"/>
                <w:right w:val="nil"/>
                <w:between w:val="nil"/>
              </w:pBdr>
              <w:spacing w:after="0"/>
            </w:pPr>
            <w:r>
              <w:rPr>
                <w:color w:val="000000"/>
              </w:rPr>
              <w:t>La Ley Orgánica 2/1984 solo es aplicable a la rectificación de la información publicada por los medios de comunicación social, mientras que tanto el artículo 85 de la LOPDGDD como la Carta se refieren además a la información publicada por los "usuarios".</w:t>
            </w:r>
          </w:p>
          <w:p w14:paraId="46EC3D8B" w14:textId="77777777" w:rsidR="00566CBB" w:rsidRDefault="00566CBB" w:rsidP="00566CBB">
            <w:pPr>
              <w:pBdr>
                <w:top w:val="nil"/>
                <w:left w:val="nil"/>
                <w:bottom w:val="nil"/>
                <w:right w:val="nil"/>
                <w:between w:val="nil"/>
              </w:pBdr>
              <w:spacing w:after="0"/>
              <w:rPr>
                <w:color w:val="000000"/>
              </w:rPr>
            </w:pPr>
          </w:p>
          <w:p w14:paraId="7001E246" w14:textId="77777777" w:rsidR="00566CBB" w:rsidRDefault="00566CBB" w:rsidP="00566CBB">
            <w:pPr>
              <w:numPr>
                <w:ilvl w:val="0"/>
                <w:numId w:val="14"/>
              </w:numPr>
              <w:pBdr>
                <w:top w:val="nil"/>
                <w:left w:val="nil"/>
                <w:bottom w:val="nil"/>
                <w:right w:val="nil"/>
                <w:between w:val="nil"/>
              </w:pBdr>
              <w:spacing w:after="0"/>
            </w:pPr>
            <w:r>
              <w:rPr>
                <w:color w:val="000000"/>
              </w:rPr>
              <w:t xml:space="preserve">La Ley Orgánica 2/1984 solo se refiere a "hechos inexactos cuya publicación pueda causar perjuicio", mientras que tanto el artículo 85 de la LOPDGDD como la Carta se refieren más ampliamente a “contenidos que atenten contra el derecho al honor, la intimidad personal y familiar en Internet y el derecho a comunicar o recibir libremente información veraz". </w:t>
            </w:r>
          </w:p>
          <w:p w14:paraId="13527D09" w14:textId="77777777" w:rsidR="00566CBB" w:rsidRDefault="00566CBB" w:rsidP="00566CBB">
            <w:pPr>
              <w:pBdr>
                <w:top w:val="nil"/>
                <w:left w:val="nil"/>
                <w:bottom w:val="nil"/>
                <w:right w:val="nil"/>
                <w:between w:val="nil"/>
              </w:pBdr>
              <w:spacing w:after="0"/>
              <w:rPr>
                <w:color w:val="000000"/>
              </w:rPr>
            </w:pPr>
          </w:p>
          <w:p w14:paraId="5E93816F" w14:textId="77777777" w:rsidR="00566CBB" w:rsidRDefault="00566CBB" w:rsidP="00566CBB">
            <w:pPr>
              <w:pBdr>
                <w:top w:val="nil"/>
                <w:left w:val="nil"/>
                <w:bottom w:val="nil"/>
                <w:right w:val="nil"/>
                <w:between w:val="nil"/>
              </w:pBdr>
              <w:spacing w:after="0"/>
              <w:rPr>
                <w:color w:val="000000"/>
              </w:rPr>
            </w:pPr>
            <w:r>
              <w:rPr>
                <w:color w:val="000000"/>
              </w:rPr>
              <w:t>Por tanto, los "requisitos" de la Ley Orgánica 2/1984 pueden no cumplirse y en esos casos los "procesos" diseñados por esa Ley Orgánica pueden no estar adecuadamente adaptados, dejando a los responsables de los entornos digitales en una situación de incertidumbre.</w:t>
            </w:r>
          </w:p>
          <w:p w14:paraId="5BD95DE2" w14:textId="77777777" w:rsidR="00566CBB" w:rsidRDefault="00566CBB" w:rsidP="00566CBB">
            <w:pPr>
              <w:pBdr>
                <w:top w:val="nil"/>
                <w:left w:val="nil"/>
                <w:bottom w:val="nil"/>
                <w:right w:val="nil"/>
                <w:between w:val="nil"/>
              </w:pBdr>
              <w:spacing w:after="0"/>
              <w:rPr>
                <w:color w:val="000000"/>
              </w:rPr>
            </w:pPr>
          </w:p>
          <w:p w14:paraId="3CF389C8" w14:textId="77777777" w:rsidR="00566CBB" w:rsidRDefault="00566CBB" w:rsidP="00566CBB">
            <w:pPr>
              <w:numPr>
                <w:ilvl w:val="0"/>
                <w:numId w:val="9"/>
              </w:numPr>
              <w:pBdr>
                <w:top w:val="nil"/>
                <w:left w:val="nil"/>
                <w:bottom w:val="nil"/>
                <w:right w:val="nil"/>
                <w:between w:val="nil"/>
              </w:pBdr>
              <w:spacing w:after="0"/>
            </w:pPr>
            <w:r>
              <w:rPr>
                <w:color w:val="000000"/>
              </w:rPr>
              <w:t xml:space="preserve">El párrafo 2.e) reproduce el artículo 86 de la LOPDGDD, que va más allá del derecho al olvido y regula las condiciones específicas aplicables a los "medios de comunicación digitales" (no definidos) en materia de actualización de la información. Sería conveniente definir qué es un "medio de comunicación digital", aunque la Carta no es el instrumento legislativo adecuado para hacerlo. </w:t>
            </w:r>
          </w:p>
          <w:p w14:paraId="65F99FF6" w14:textId="77777777" w:rsidR="00566CBB" w:rsidRDefault="00566CBB" w:rsidP="00566CBB">
            <w:pPr>
              <w:pBdr>
                <w:top w:val="nil"/>
                <w:left w:val="nil"/>
                <w:bottom w:val="nil"/>
                <w:right w:val="nil"/>
                <w:between w:val="nil"/>
              </w:pBdr>
              <w:spacing w:after="0"/>
              <w:rPr>
                <w:color w:val="000000"/>
              </w:rPr>
            </w:pPr>
          </w:p>
          <w:p w14:paraId="347A8632" w14:textId="77777777" w:rsidR="00566CBB" w:rsidRDefault="00566CBB" w:rsidP="00566CBB">
            <w:pPr>
              <w:numPr>
                <w:ilvl w:val="0"/>
                <w:numId w:val="16"/>
              </w:numPr>
              <w:pBdr>
                <w:top w:val="nil"/>
                <w:left w:val="nil"/>
                <w:bottom w:val="nil"/>
                <w:right w:val="nil"/>
                <w:between w:val="nil"/>
              </w:pBdr>
              <w:spacing w:after="0"/>
            </w:pPr>
            <w:r>
              <w:rPr>
                <w:color w:val="000000"/>
              </w:rPr>
              <w:t>El párrafo 3 se refiere a la verificación y eliminación del contenido de una manera problemática:</w:t>
            </w:r>
          </w:p>
          <w:p w14:paraId="5B7B003B" w14:textId="77777777" w:rsidR="00566CBB" w:rsidRDefault="00566CBB" w:rsidP="00566CBB">
            <w:pPr>
              <w:pBdr>
                <w:top w:val="nil"/>
                <w:left w:val="nil"/>
                <w:bottom w:val="nil"/>
                <w:right w:val="nil"/>
                <w:between w:val="nil"/>
              </w:pBdr>
              <w:spacing w:after="0"/>
              <w:rPr>
                <w:color w:val="000000"/>
              </w:rPr>
            </w:pPr>
          </w:p>
          <w:p w14:paraId="18C4CFFF" w14:textId="77777777" w:rsidR="00566CBB" w:rsidRDefault="00566CBB" w:rsidP="00566CBB">
            <w:pPr>
              <w:pBdr>
                <w:top w:val="nil"/>
                <w:left w:val="nil"/>
                <w:bottom w:val="nil"/>
                <w:right w:val="nil"/>
                <w:between w:val="nil"/>
              </w:pBdr>
              <w:spacing w:after="0"/>
              <w:rPr>
                <w:color w:val="000000"/>
              </w:rPr>
            </w:pPr>
            <w:r>
              <w:rPr>
                <w:color w:val="000000"/>
              </w:rPr>
              <w:t>La primera frase es muy imprecisa. ¿Cuáles son los entornos digitales que están limitados por la prohibición de la censura previa? La censura previa es un concepto generalmente vinculado a la prohibición de la intervención de las autoridades antes de la publicación de noticias en la prensa y los medios de comunicación relacionados. Por lo tanto, conceptualmente no es aplicable a los servicios privados, que pueden decidir legítimamente qué contenidos desean publicar o distribuir, al amparo de su libertad de empresa (por ejemplo, un periódico no está obligado a publicar un artículo de prensa, y no hacerlo no se consideraría censura; también es lícito que un medio de comunicación tenga una línea editorial y solo publique cierto tipo de información y rechace otra). Del mismo modo, los servicios digitales no están sujetos a una prohibición de censura previa. Si con esta frase lo que se quiere es hacer referencia a la prohibición de imponer a determinados prestadores de servicios digitales una obligación de supervisión general (art. 15 de la Directiva 2000/31, art. 17.8 de la Directiva 790/2019), habría que modificar la redacción para decirlo con claridad.</w:t>
            </w:r>
          </w:p>
          <w:p w14:paraId="516C2714" w14:textId="77777777" w:rsidR="00566CBB" w:rsidRDefault="00566CBB" w:rsidP="00566CBB">
            <w:pPr>
              <w:pBdr>
                <w:top w:val="nil"/>
                <w:left w:val="nil"/>
                <w:bottom w:val="nil"/>
                <w:right w:val="nil"/>
                <w:between w:val="nil"/>
              </w:pBdr>
              <w:spacing w:after="0"/>
              <w:rPr>
                <w:color w:val="000000"/>
              </w:rPr>
            </w:pPr>
          </w:p>
          <w:p w14:paraId="3D240202" w14:textId="77777777" w:rsidR="00566CBB" w:rsidRDefault="00566CBB" w:rsidP="00566CBB">
            <w:pPr>
              <w:pBdr>
                <w:top w:val="nil"/>
                <w:left w:val="nil"/>
                <w:bottom w:val="nil"/>
                <w:right w:val="nil"/>
                <w:between w:val="nil"/>
              </w:pBdr>
              <w:spacing w:after="0"/>
              <w:rPr>
                <w:color w:val="000000"/>
              </w:rPr>
            </w:pPr>
            <w:r>
              <w:rPr>
                <w:color w:val="000000"/>
              </w:rPr>
              <w:t xml:space="preserve">La obligación de notificar al usuario en caso de retirada puede ser contraria a la ley o ser objeto de controversia. En el curso de una investigación penal, existen situaciones en las que informar al usuario es contrario a la Ley de Enjuiciamiento Criminal (artículo 301); hacerlo puede considerarse un delito de desobediencia. </w:t>
            </w:r>
          </w:p>
          <w:p w14:paraId="296DD51A" w14:textId="77777777" w:rsidR="00566CBB" w:rsidRDefault="00566CBB" w:rsidP="00566CBB">
            <w:pPr>
              <w:pBdr>
                <w:top w:val="nil"/>
                <w:left w:val="nil"/>
                <w:bottom w:val="nil"/>
                <w:right w:val="nil"/>
                <w:between w:val="nil"/>
              </w:pBdr>
              <w:spacing w:after="0"/>
              <w:rPr>
                <w:color w:val="000000"/>
              </w:rPr>
            </w:pPr>
          </w:p>
          <w:p w14:paraId="75952022" w14:textId="77777777" w:rsidR="00566CBB" w:rsidRDefault="00566CBB" w:rsidP="00566CBB">
            <w:pPr>
              <w:pBdr>
                <w:top w:val="nil"/>
                <w:left w:val="nil"/>
                <w:bottom w:val="nil"/>
                <w:right w:val="nil"/>
                <w:between w:val="nil"/>
              </w:pBdr>
              <w:spacing w:after="0"/>
              <w:rPr>
                <w:color w:val="000000"/>
              </w:rPr>
            </w:pPr>
            <w:r>
              <w:rPr>
                <w:color w:val="000000"/>
              </w:rPr>
              <w:t>Por último, los procedimientos de notificación y retirada son objeto de un profundo debate. La Carta no debería prevalecer sobre el equilibrio alcanzado por la Directiva sobre comercio electrónico (2000/31), la Directiva sobre sobre los derechos de autor y derechos afines en el mercado único digital (790/2019) y los debates que se están llevando a cabo actualmente en Europa en relación con la Digital Services Act. En particular, en lo que respecta a la Directiva sobre los derechos de autor y derechos afines en el mercado único digital, la Comisión Europea está celebrando una consulta sobre los mecanismos para cumplir con el art. 17, que está siendo un artículo muy controvertido, tal y como lo demuestra el caso C-401/19 que se encuentra actualmente ante el TJUE, en el que el gobierno polaco está cuestionando la obligación de filtrado indirecto contenida en el artículo 17. Por lo tanto, es aconsejable que la Carta no adopte una posición mediante la cual se pueda malinterpretar la actual normativa o la posición que resulte de los debates en curso.</w:t>
            </w:r>
          </w:p>
          <w:p w14:paraId="0D73444D" w14:textId="77777777" w:rsidR="00566CBB" w:rsidRPr="00182ED0" w:rsidRDefault="00566CBB" w:rsidP="00C64A4F"/>
        </w:tc>
      </w:tr>
    </w:tbl>
    <w:p w14:paraId="73497C71" w14:textId="77777777" w:rsidR="00566CBB" w:rsidRDefault="00566CBB" w:rsidP="00566CBB"/>
    <w:p w14:paraId="6537FDCC" w14:textId="77777777" w:rsidR="00566CBB" w:rsidRDefault="00566CBB" w:rsidP="00566CBB"/>
    <w:p w14:paraId="2626B9DB" w14:textId="346577E7" w:rsidR="00C64A4F" w:rsidRPr="00182ED0" w:rsidRDefault="00C64A4F" w:rsidP="00C64A4F">
      <w:pPr>
        <w:jc w:val="center"/>
        <w:rPr>
          <w:b/>
          <w:bCs/>
        </w:rPr>
      </w:pPr>
      <w:r>
        <w:rPr>
          <w:b/>
          <w:bCs/>
        </w:rPr>
        <w:t>XV</w:t>
      </w:r>
      <w:r w:rsidRPr="00182ED0">
        <w:rPr>
          <w:b/>
          <w:bCs/>
        </w:rPr>
        <w:t xml:space="preserve"> – </w:t>
      </w:r>
      <w:r>
        <w:rPr>
          <w:b/>
          <w:bCs/>
        </w:rPr>
        <w:t>Derecho a la educación digital</w:t>
      </w:r>
    </w:p>
    <w:tbl>
      <w:tblPr>
        <w:tblStyle w:val="Tablaconcuadrcula"/>
        <w:tblW w:w="0" w:type="auto"/>
        <w:tblLook w:val="04A0" w:firstRow="1" w:lastRow="0" w:firstColumn="1" w:lastColumn="0" w:noHBand="0" w:noVBand="1"/>
      </w:tblPr>
      <w:tblGrid>
        <w:gridCol w:w="4247"/>
        <w:gridCol w:w="4247"/>
      </w:tblGrid>
      <w:tr w:rsidR="00C64A4F" w14:paraId="33B9FB32" w14:textId="77777777" w:rsidTr="00C64A4F">
        <w:tc>
          <w:tcPr>
            <w:tcW w:w="4247" w:type="dxa"/>
          </w:tcPr>
          <w:p w14:paraId="36B4D53C" w14:textId="77777777" w:rsidR="00C64A4F" w:rsidRPr="00BA3EA4" w:rsidRDefault="00C64A4F" w:rsidP="00C64A4F">
            <w:pPr>
              <w:rPr>
                <w:i/>
                <w:iCs/>
              </w:rPr>
            </w:pPr>
            <w:r w:rsidRPr="00BA3EA4">
              <w:rPr>
                <w:i/>
                <w:iCs/>
              </w:rPr>
              <w:t>Redacción original</w:t>
            </w:r>
          </w:p>
          <w:p w14:paraId="15160D1C" w14:textId="77777777" w:rsidR="00C64A4F" w:rsidRDefault="00C64A4F" w:rsidP="00C64A4F">
            <w:r>
              <w:t xml:space="preserve">1. El sistema educativo garantizará la plena inserción del alumnado en la sociedad digital y el aprendizaje de un uso de los medios digitales que sea seguro y respetuoso con la dignidad humana, los valores constitucionales, los derechos fundamentales y, particularmente con el respeto y la garantía de la intimidad personal y familiar y la protección de datos personales. </w:t>
            </w:r>
          </w:p>
          <w:p w14:paraId="0A01ABD7" w14:textId="77777777" w:rsidR="00C64A4F" w:rsidRDefault="00C64A4F" w:rsidP="00C64A4F">
            <w:r>
              <w:t xml:space="preserve">2. El profesorado recibirá la formación para adquirir las competencias digitales y la formación necesaria para la enseñanza y transmisión de los valores y derechos referidos en el apartado anterior. </w:t>
            </w:r>
          </w:p>
          <w:p w14:paraId="7D2A0136" w14:textId="77777777" w:rsidR="00C64A4F" w:rsidRDefault="00C64A4F" w:rsidP="00C64A4F">
            <w:r>
              <w:t xml:space="preserve">3. En particular los poderes públicos con competencia en la materia promoverán: </w:t>
            </w:r>
          </w:p>
          <w:p w14:paraId="1BCBA6D8" w14:textId="77777777" w:rsidR="00C64A4F" w:rsidRDefault="00C64A4F" w:rsidP="00C64A4F">
            <w:pPr>
              <w:ind w:left="708"/>
            </w:pPr>
            <w:r>
              <w:t xml:space="preserve">a) Los planes de formación profesional que se ordenarán a la inserción de las personas trabajadoras en los procesos de transformación digital. </w:t>
            </w:r>
          </w:p>
          <w:p w14:paraId="6ECC7705" w14:textId="77777777" w:rsidR="00C64A4F" w:rsidRDefault="00C64A4F" w:rsidP="00C64A4F">
            <w:pPr>
              <w:ind w:left="708"/>
            </w:pPr>
            <w:r>
              <w:t xml:space="preserve">c) La formación de personas adultas con particular atención a los mayores. </w:t>
            </w:r>
          </w:p>
          <w:p w14:paraId="34FEF0C1" w14:textId="77777777" w:rsidR="00C64A4F" w:rsidRDefault="00C64A4F" w:rsidP="00C64A4F">
            <w:pPr>
              <w:ind w:left="708"/>
            </w:pPr>
            <w:r>
              <w:t xml:space="preserve">d) La educación audiovisual en el entorno digital, con la finalidad de promover la capacidad crítica y afrontar las prácticas de desinformación. </w:t>
            </w:r>
          </w:p>
          <w:p w14:paraId="3366F25B" w14:textId="77777777" w:rsidR="00C64A4F" w:rsidRDefault="00C64A4F" w:rsidP="00C64A4F">
            <w:r>
              <w:t xml:space="preserve">4. Se reconoce el derecho a la libertad de acceso a la educación y a la libertad de creación de centros que presten sus servicios a través de entornos digitales, sin perjuicio de lo dispuesto en las leyes respecto al cumplimiento de la normativa educativa y de la obligación de la escolarización presencial en los niveles de educación obligatoria. </w:t>
            </w:r>
          </w:p>
          <w:p w14:paraId="0F6C6986" w14:textId="77777777" w:rsidR="00C64A4F" w:rsidRDefault="00C64A4F" w:rsidP="00C64A4F">
            <w:r>
              <w:t xml:space="preserve">5. Se impulsará la Educación para la Ciudadanía Digital, porque una parte esencial de la estrategia de digitalización de la educación pasa por el desarrollo de competencias que permitan que el uso de las tecnologías sea beneficioso para cada individuo y para el conjunto de la sociedad. Esta dimensión pasa por cuestiones como: </w:t>
            </w:r>
          </w:p>
          <w:p w14:paraId="4D18F2B3" w14:textId="77777777" w:rsidR="00C64A4F" w:rsidRDefault="00C64A4F" w:rsidP="00C64A4F">
            <w:pPr>
              <w:ind w:left="708"/>
            </w:pPr>
            <w:r>
              <w:t xml:space="preserve">a) Que los estudiantes aprendan a hacer un uso ético de las herramientas digitales en cuestiones como el uso de datos y el respecto a la privacidad ajena; o la identificación de información y comportamientos en la red que puede comprometer su salud o bienestar y la de terceros. </w:t>
            </w:r>
          </w:p>
          <w:p w14:paraId="51239FA2" w14:textId="77777777" w:rsidR="00C64A4F" w:rsidRDefault="00C64A4F" w:rsidP="00C64A4F">
            <w:pPr>
              <w:ind w:left="708"/>
            </w:pPr>
            <w:r>
              <w:t xml:space="preserve">b) Fortalecer el desarrollo del pensamiento crítico que les ayude a distinguir hechos objetivos de meras opiniones sin evidencias, que les permitan rechazar estereotipos discriminadores, los discursos de odio o el ciber acoso. </w:t>
            </w:r>
          </w:p>
          <w:p w14:paraId="5EAFE530" w14:textId="77777777" w:rsidR="00C64A4F" w:rsidRDefault="00C64A4F" w:rsidP="00C64A4F">
            <w:pPr>
              <w:ind w:left="708"/>
            </w:pPr>
            <w:r>
              <w:t xml:space="preserve">c) Fomentar también la capacidad de participar en la generación de información de manera activa, creativa y, sobre todo, responsable. </w:t>
            </w:r>
          </w:p>
          <w:p w14:paraId="1CF84C63" w14:textId="77777777" w:rsidR="00C64A4F" w:rsidRDefault="00C64A4F" w:rsidP="00C64A4F">
            <w:pPr>
              <w:ind w:left="708"/>
            </w:pPr>
            <w:r>
              <w:t xml:space="preserve">d) Atender la diversidad de talentos y de procesos y ritmos de aprendizaje, particularmente aquéllos que tienen necesidades específicas de apoyo educativo. </w:t>
            </w:r>
          </w:p>
          <w:p w14:paraId="0EA26941" w14:textId="77777777" w:rsidR="00C64A4F" w:rsidRDefault="00C64A4F" w:rsidP="00C64A4F"/>
        </w:tc>
        <w:tc>
          <w:tcPr>
            <w:tcW w:w="4247" w:type="dxa"/>
          </w:tcPr>
          <w:p w14:paraId="07AC9F62" w14:textId="77777777" w:rsidR="00C64A4F" w:rsidRPr="00566CBB" w:rsidRDefault="00C64A4F" w:rsidP="00C64A4F">
            <w:pPr>
              <w:rPr>
                <w:i/>
                <w:iCs/>
              </w:rPr>
            </w:pPr>
            <w:r w:rsidRPr="00566CBB">
              <w:rPr>
                <w:i/>
                <w:iCs/>
              </w:rPr>
              <w:t>Modificación propuesta</w:t>
            </w:r>
          </w:p>
          <w:p w14:paraId="5B0FEC0B" w14:textId="77777777" w:rsidR="00C64A4F" w:rsidRPr="00077076" w:rsidRDefault="00C64A4F" w:rsidP="00C64A4F">
            <w:pPr>
              <w:pBdr>
                <w:top w:val="nil"/>
                <w:left w:val="nil"/>
                <w:bottom w:val="nil"/>
                <w:right w:val="nil"/>
                <w:between w:val="nil"/>
              </w:pBdr>
              <w:spacing w:after="0"/>
              <w:rPr>
                <w:color w:val="000000"/>
              </w:rPr>
            </w:pPr>
            <w:r w:rsidRPr="00077076">
              <w:rPr>
                <w:color w:val="000000"/>
              </w:rPr>
              <w:t xml:space="preserve">1. </w:t>
            </w:r>
            <w:r w:rsidRPr="00C64A4F">
              <w:rPr>
                <w:b/>
                <w:bCs/>
                <w:color w:val="000000"/>
              </w:rPr>
              <w:t xml:space="preserve">La Secretaría de Estado, tras reuniones del Grupo de Expertos, propone a los poderes públicos regular mecanismos por medio de los cuales, el sistema educativo garantice </w:t>
            </w:r>
            <w:r w:rsidRPr="00077076">
              <w:rPr>
                <w:color w:val="000000"/>
              </w:rPr>
              <w:t xml:space="preserve">la plena inserción del alumnado en la sociedad digital y el aprendizaje de un uso de los medios digitales que sea seguro y respetuoso con la dignidad humana, los valores constitucionales, los derechos fundamentales y, particularmente con el respeto  </w:t>
            </w:r>
            <w:r>
              <w:rPr>
                <w:color w:val="000000"/>
              </w:rPr>
              <w:t xml:space="preserve">a </w:t>
            </w:r>
            <w:r w:rsidRPr="00077076">
              <w:rPr>
                <w:color w:val="000000"/>
              </w:rPr>
              <w:t xml:space="preserve">la intimidad personal y familiar y la protección de datos personales. </w:t>
            </w:r>
          </w:p>
          <w:p w14:paraId="0CDF5BD5" w14:textId="77777777" w:rsidR="00C64A4F" w:rsidRDefault="00C64A4F" w:rsidP="00C64A4F">
            <w:pPr>
              <w:pBdr>
                <w:top w:val="nil"/>
                <w:left w:val="nil"/>
                <w:bottom w:val="nil"/>
                <w:right w:val="nil"/>
                <w:between w:val="nil"/>
              </w:pBdr>
              <w:spacing w:after="0"/>
              <w:rPr>
                <w:color w:val="000000"/>
              </w:rPr>
            </w:pPr>
          </w:p>
          <w:p w14:paraId="6FD2BB30" w14:textId="77777777" w:rsidR="00C64A4F" w:rsidRPr="00077076" w:rsidRDefault="00C64A4F" w:rsidP="00C64A4F">
            <w:pPr>
              <w:pBdr>
                <w:top w:val="nil"/>
                <w:left w:val="nil"/>
                <w:bottom w:val="nil"/>
                <w:right w:val="nil"/>
                <w:between w:val="nil"/>
              </w:pBdr>
              <w:spacing w:after="0"/>
              <w:rPr>
                <w:color w:val="000000"/>
              </w:rPr>
            </w:pPr>
            <w:r>
              <w:t xml:space="preserve">2. </w:t>
            </w:r>
            <w:r w:rsidRPr="00C64A4F">
              <w:rPr>
                <w:b/>
                <w:bCs/>
              </w:rPr>
              <w:t>La Secretaría de Estado, tras reuniones del Grupo de Expertos, propone a los poderes públicos regular mecanismos por medio de los cuales el profesorado reciba</w:t>
            </w:r>
            <w:r w:rsidRPr="00C64A4F">
              <w:rPr>
                <w:b/>
                <w:bCs/>
                <w:color w:val="000000"/>
              </w:rPr>
              <w:t xml:space="preserve"> </w:t>
            </w:r>
            <w:r w:rsidRPr="00077076">
              <w:rPr>
                <w:color w:val="000000"/>
              </w:rPr>
              <w:t xml:space="preserve">la formación para adquirir las competencias digitales y la formación necesaria para la enseñanza y transmisión de los valores y derechos referidos en el apartado anterior. </w:t>
            </w:r>
          </w:p>
          <w:p w14:paraId="02642537" w14:textId="77777777" w:rsidR="00C64A4F" w:rsidRPr="00077076" w:rsidRDefault="00C64A4F" w:rsidP="00C64A4F">
            <w:pPr>
              <w:pBdr>
                <w:top w:val="nil"/>
                <w:left w:val="nil"/>
                <w:bottom w:val="nil"/>
                <w:right w:val="nil"/>
                <w:between w:val="nil"/>
              </w:pBdr>
              <w:spacing w:after="0"/>
              <w:rPr>
                <w:color w:val="000000"/>
              </w:rPr>
            </w:pPr>
          </w:p>
          <w:p w14:paraId="77AE7CF8" w14:textId="3FFC468E" w:rsidR="00C64A4F" w:rsidRPr="00077076" w:rsidRDefault="00C64A4F" w:rsidP="00C64A4F">
            <w:pPr>
              <w:pBdr>
                <w:top w:val="nil"/>
                <w:left w:val="nil"/>
                <w:bottom w:val="nil"/>
                <w:right w:val="nil"/>
                <w:between w:val="nil"/>
              </w:pBdr>
              <w:spacing w:after="0"/>
              <w:rPr>
                <w:color w:val="000000"/>
              </w:rPr>
            </w:pPr>
            <w:r w:rsidRPr="00077076">
              <w:rPr>
                <w:color w:val="000000"/>
              </w:rPr>
              <w:t>3. En particular los poderes públicos con competencia en la materia promoverán:</w:t>
            </w:r>
          </w:p>
          <w:p w14:paraId="3B7ABA65" w14:textId="0F39DA15" w:rsidR="00C64A4F" w:rsidRPr="00C64A4F" w:rsidRDefault="00C64A4F" w:rsidP="00C64A4F">
            <w:pPr>
              <w:numPr>
                <w:ilvl w:val="0"/>
                <w:numId w:val="19"/>
              </w:numPr>
              <w:pBdr>
                <w:top w:val="nil"/>
                <w:left w:val="nil"/>
                <w:bottom w:val="nil"/>
                <w:right w:val="nil"/>
                <w:between w:val="nil"/>
              </w:pBdr>
              <w:spacing w:after="0"/>
              <w:rPr>
                <w:color w:val="000000"/>
              </w:rPr>
            </w:pPr>
            <w:r w:rsidRPr="00077076">
              <w:rPr>
                <w:color w:val="000000"/>
              </w:rPr>
              <w:t xml:space="preserve">Los planes de formación profesional que se ordenarán a la inserción de las personas trabajadoras en los procesos de transformación digital. </w:t>
            </w:r>
          </w:p>
          <w:p w14:paraId="2FCC4FCE" w14:textId="36C3EB0B" w:rsidR="00C64A4F" w:rsidRPr="00C64A4F" w:rsidRDefault="00C64A4F" w:rsidP="00C64A4F">
            <w:pPr>
              <w:numPr>
                <w:ilvl w:val="0"/>
                <w:numId w:val="19"/>
              </w:numPr>
              <w:pBdr>
                <w:top w:val="nil"/>
                <w:left w:val="nil"/>
                <w:bottom w:val="nil"/>
                <w:right w:val="nil"/>
                <w:between w:val="nil"/>
              </w:pBdr>
              <w:spacing w:after="0"/>
              <w:rPr>
                <w:b/>
                <w:bCs/>
                <w:color w:val="000000"/>
              </w:rPr>
            </w:pPr>
            <w:r w:rsidRPr="00C64A4F">
              <w:rPr>
                <w:b/>
                <w:bCs/>
                <w:color w:val="000000"/>
              </w:rPr>
              <w:t xml:space="preserve">La formación de personas adultas con particular atención a los mayores. </w:t>
            </w:r>
          </w:p>
          <w:p w14:paraId="4C1E5B7D" w14:textId="77777777" w:rsidR="00C64A4F" w:rsidRPr="00077076" w:rsidRDefault="00C64A4F" w:rsidP="00C64A4F">
            <w:pPr>
              <w:numPr>
                <w:ilvl w:val="0"/>
                <w:numId w:val="19"/>
              </w:numPr>
              <w:pBdr>
                <w:top w:val="nil"/>
                <w:left w:val="nil"/>
                <w:bottom w:val="nil"/>
                <w:right w:val="nil"/>
                <w:between w:val="nil"/>
              </w:pBdr>
              <w:spacing w:after="0"/>
              <w:rPr>
                <w:color w:val="000000"/>
              </w:rPr>
            </w:pPr>
            <w:r w:rsidRPr="00077076">
              <w:rPr>
                <w:color w:val="000000"/>
              </w:rPr>
              <w:t xml:space="preserve">La educación audiovisual en el entorno digital, con la finalidad de promover la capacidad crítica y afrontar las prácticas de desinformación. </w:t>
            </w:r>
          </w:p>
          <w:p w14:paraId="43A8B974" w14:textId="77777777" w:rsidR="00C64A4F" w:rsidRPr="00077076" w:rsidRDefault="00C64A4F" w:rsidP="00C64A4F">
            <w:pPr>
              <w:pBdr>
                <w:top w:val="nil"/>
                <w:left w:val="nil"/>
                <w:bottom w:val="nil"/>
                <w:right w:val="nil"/>
                <w:between w:val="nil"/>
              </w:pBdr>
              <w:spacing w:after="0"/>
              <w:rPr>
                <w:color w:val="000000"/>
              </w:rPr>
            </w:pPr>
          </w:p>
          <w:p w14:paraId="3ADF7853" w14:textId="77777777" w:rsidR="00C64A4F" w:rsidRPr="00077076" w:rsidRDefault="00C64A4F" w:rsidP="00C64A4F">
            <w:pPr>
              <w:pBdr>
                <w:top w:val="nil"/>
                <w:left w:val="nil"/>
                <w:bottom w:val="nil"/>
                <w:right w:val="nil"/>
                <w:between w:val="nil"/>
              </w:pBdr>
              <w:spacing w:after="0"/>
              <w:rPr>
                <w:color w:val="000000"/>
              </w:rPr>
            </w:pPr>
            <w:r w:rsidRPr="00077076">
              <w:rPr>
                <w:color w:val="000000"/>
              </w:rPr>
              <w:t xml:space="preserve">4. </w:t>
            </w:r>
            <w:r w:rsidRPr="00C64A4F">
              <w:rPr>
                <w:b/>
                <w:bCs/>
                <w:color w:val="000000"/>
              </w:rPr>
              <w:t>La Secretaría de Estado, en el contexto del</w:t>
            </w:r>
            <w:r w:rsidRPr="00077076">
              <w:rPr>
                <w:color w:val="000000"/>
              </w:rPr>
              <w:t xml:space="preserve"> derecho a la libertad de acceso a la educación </w:t>
            </w:r>
            <w:r w:rsidRPr="00C64A4F">
              <w:rPr>
                <w:b/>
                <w:bCs/>
                <w:color w:val="000000"/>
              </w:rPr>
              <w:t xml:space="preserve">invita a los poderes públicos a considerar </w:t>
            </w:r>
            <w:r w:rsidRPr="00077076">
              <w:rPr>
                <w:color w:val="000000"/>
              </w:rPr>
              <w:t xml:space="preserve">la libertad de creación de centros que presten sus servicios a través de entornos digitales, sin perjuicio de lo dispuesto en las leyes respecto al cumplimiento de la normativa educativa y de la obligación de la escolarización presencial en los niveles de educación obligatoria. </w:t>
            </w:r>
          </w:p>
          <w:p w14:paraId="2A17D22F" w14:textId="77777777" w:rsidR="00C64A4F" w:rsidRPr="00077076" w:rsidRDefault="00C64A4F" w:rsidP="00C64A4F">
            <w:pPr>
              <w:pBdr>
                <w:top w:val="nil"/>
                <w:left w:val="nil"/>
                <w:bottom w:val="nil"/>
                <w:right w:val="nil"/>
                <w:between w:val="nil"/>
              </w:pBdr>
              <w:spacing w:after="0"/>
              <w:rPr>
                <w:color w:val="000000"/>
              </w:rPr>
            </w:pPr>
          </w:p>
          <w:p w14:paraId="6EE71A3B" w14:textId="77777777" w:rsidR="00C64A4F" w:rsidRPr="00077076" w:rsidRDefault="00C64A4F" w:rsidP="00C64A4F">
            <w:pPr>
              <w:pBdr>
                <w:top w:val="nil"/>
                <w:left w:val="nil"/>
                <w:bottom w:val="nil"/>
                <w:right w:val="nil"/>
                <w:between w:val="nil"/>
              </w:pBdr>
              <w:spacing w:after="0"/>
              <w:rPr>
                <w:color w:val="000000"/>
              </w:rPr>
            </w:pPr>
            <w:r w:rsidRPr="00077076">
              <w:rPr>
                <w:color w:val="000000"/>
              </w:rPr>
              <w:t xml:space="preserve">5. Se impulsará la Educación para la Ciudadanía Digital, porque una parte esencial de la estrategia de digitalización de la educación pasa por el desarrollo de competencias que permitan que el uso de las tecnologías sea beneficioso para cada individuo y para el conjunto de la sociedad. Esta dimensión pasa por cuestiones como: </w:t>
            </w:r>
          </w:p>
          <w:p w14:paraId="32E63C60" w14:textId="77777777" w:rsidR="00C64A4F" w:rsidRPr="00077076" w:rsidRDefault="00C64A4F" w:rsidP="00C64A4F">
            <w:pPr>
              <w:pBdr>
                <w:top w:val="nil"/>
                <w:left w:val="nil"/>
                <w:bottom w:val="nil"/>
                <w:right w:val="nil"/>
                <w:between w:val="nil"/>
              </w:pBdr>
              <w:spacing w:after="0"/>
              <w:rPr>
                <w:color w:val="000000"/>
              </w:rPr>
            </w:pPr>
          </w:p>
          <w:p w14:paraId="45A6FAED" w14:textId="77777777" w:rsidR="00C64A4F" w:rsidRPr="00077076" w:rsidRDefault="00C64A4F" w:rsidP="00C64A4F">
            <w:pPr>
              <w:numPr>
                <w:ilvl w:val="0"/>
                <w:numId w:val="20"/>
              </w:numPr>
              <w:pBdr>
                <w:top w:val="nil"/>
                <w:left w:val="nil"/>
                <w:bottom w:val="nil"/>
                <w:right w:val="nil"/>
                <w:between w:val="nil"/>
              </w:pBdr>
              <w:spacing w:after="0"/>
              <w:rPr>
                <w:color w:val="000000"/>
              </w:rPr>
            </w:pPr>
            <w:r w:rsidRPr="00077076">
              <w:rPr>
                <w:color w:val="000000"/>
              </w:rPr>
              <w:t xml:space="preserve">Que los estudiantes aprendan a hacer un uso ético de las herramientas digitales en cuestiones como el uso de datos y el respecto a la privacidad ajena; o la identificación de información y comportamientos en la red que puede comprometer su salud o bienestar y la de terceros. </w:t>
            </w:r>
          </w:p>
          <w:p w14:paraId="31F53DF3" w14:textId="77777777" w:rsidR="00C64A4F" w:rsidRPr="00077076" w:rsidRDefault="00C64A4F" w:rsidP="00C64A4F">
            <w:pPr>
              <w:pBdr>
                <w:top w:val="nil"/>
                <w:left w:val="nil"/>
                <w:bottom w:val="nil"/>
                <w:right w:val="nil"/>
                <w:between w:val="nil"/>
              </w:pBdr>
              <w:spacing w:after="0"/>
              <w:ind w:left="720"/>
              <w:rPr>
                <w:color w:val="000000"/>
              </w:rPr>
            </w:pPr>
          </w:p>
          <w:p w14:paraId="285663AD" w14:textId="77777777" w:rsidR="00C64A4F" w:rsidRPr="00077076" w:rsidRDefault="00C64A4F" w:rsidP="00C64A4F">
            <w:pPr>
              <w:pBdr>
                <w:top w:val="nil"/>
                <w:left w:val="nil"/>
                <w:bottom w:val="nil"/>
                <w:right w:val="nil"/>
                <w:between w:val="nil"/>
              </w:pBdr>
              <w:spacing w:after="0"/>
              <w:ind w:left="720"/>
              <w:rPr>
                <w:color w:val="000000"/>
              </w:rPr>
            </w:pPr>
            <w:r w:rsidRPr="00077076">
              <w:rPr>
                <w:color w:val="000000"/>
              </w:rPr>
              <w:t xml:space="preserve">Fortalecer el desarrollo del pensamiento crítico que les ayude a distinguir hechos objetivos de meras opiniones sin evidencias, que les permitan rechazar estereotipos discriminadores, los discursos de odio o el ciber acoso. </w:t>
            </w:r>
          </w:p>
          <w:p w14:paraId="153AB9DE" w14:textId="77777777" w:rsidR="00C64A4F" w:rsidRPr="00077076" w:rsidRDefault="00C64A4F" w:rsidP="00C64A4F">
            <w:pPr>
              <w:pBdr>
                <w:top w:val="nil"/>
                <w:left w:val="nil"/>
                <w:bottom w:val="nil"/>
                <w:right w:val="nil"/>
                <w:between w:val="nil"/>
              </w:pBdr>
              <w:spacing w:after="0"/>
              <w:ind w:left="720"/>
              <w:rPr>
                <w:color w:val="000000"/>
              </w:rPr>
            </w:pPr>
          </w:p>
          <w:p w14:paraId="08F94135" w14:textId="77777777" w:rsidR="00C64A4F" w:rsidRPr="00077076" w:rsidRDefault="00C64A4F" w:rsidP="00C64A4F">
            <w:pPr>
              <w:numPr>
                <w:ilvl w:val="0"/>
                <w:numId w:val="20"/>
              </w:numPr>
              <w:pBdr>
                <w:top w:val="nil"/>
                <w:left w:val="nil"/>
                <w:bottom w:val="nil"/>
                <w:right w:val="nil"/>
                <w:between w:val="nil"/>
              </w:pBdr>
              <w:spacing w:after="0"/>
              <w:rPr>
                <w:color w:val="000000"/>
              </w:rPr>
            </w:pPr>
            <w:r w:rsidRPr="00077076">
              <w:rPr>
                <w:color w:val="000000"/>
              </w:rPr>
              <w:t xml:space="preserve">Fomentar también la capacidad de participar en la generación de información de manera activa, creativa y, sobre todo, responsable. </w:t>
            </w:r>
          </w:p>
          <w:p w14:paraId="5D4753A3" w14:textId="77777777" w:rsidR="00C64A4F" w:rsidRPr="00077076" w:rsidRDefault="00C64A4F" w:rsidP="00C64A4F">
            <w:pPr>
              <w:pBdr>
                <w:top w:val="nil"/>
                <w:left w:val="nil"/>
                <w:bottom w:val="nil"/>
                <w:right w:val="nil"/>
                <w:between w:val="nil"/>
              </w:pBdr>
              <w:spacing w:after="0"/>
              <w:ind w:left="720"/>
              <w:rPr>
                <w:color w:val="000000"/>
              </w:rPr>
            </w:pPr>
          </w:p>
          <w:p w14:paraId="146075B3" w14:textId="77777777" w:rsidR="00C64A4F" w:rsidRPr="00077076" w:rsidRDefault="00C64A4F" w:rsidP="00C64A4F">
            <w:pPr>
              <w:numPr>
                <w:ilvl w:val="0"/>
                <w:numId w:val="20"/>
              </w:numPr>
              <w:pBdr>
                <w:top w:val="nil"/>
                <w:left w:val="nil"/>
                <w:bottom w:val="nil"/>
                <w:right w:val="nil"/>
                <w:between w:val="nil"/>
              </w:pBdr>
              <w:spacing w:after="0"/>
              <w:rPr>
                <w:color w:val="000000"/>
              </w:rPr>
            </w:pPr>
            <w:r w:rsidRPr="00077076">
              <w:rPr>
                <w:color w:val="000000"/>
              </w:rPr>
              <w:t xml:space="preserve">Atender la diversidad de talentos y de procesos y ritmos de aprendizaje, particularmente aquéllos que tienen necesidades específicas de apoyo educativo. </w:t>
            </w:r>
          </w:p>
          <w:p w14:paraId="1F69AA61" w14:textId="77777777" w:rsidR="00C64A4F" w:rsidRDefault="00C64A4F" w:rsidP="00C64A4F"/>
        </w:tc>
      </w:tr>
      <w:tr w:rsidR="00C64A4F" w14:paraId="076DCF1D" w14:textId="77777777" w:rsidTr="00C64A4F">
        <w:tc>
          <w:tcPr>
            <w:tcW w:w="8494" w:type="dxa"/>
            <w:gridSpan w:val="2"/>
          </w:tcPr>
          <w:p w14:paraId="00E66A3C" w14:textId="77777777" w:rsidR="00C64A4F" w:rsidRPr="00BA3EA4" w:rsidRDefault="00C64A4F" w:rsidP="00C64A4F">
            <w:pPr>
              <w:rPr>
                <w:i/>
                <w:iCs/>
              </w:rPr>
            </w:pPr>
            <w:r w:rsidRPr="00BA3EA4">
              <w:rPr>
                <w:i/>
                <w:iCs/>
              </w:rPr>
              <w:t>Justificación</w:t>
            </w:r>
          </w:p>
          <w:p w14:paraId="0E50186B" w14:textId="45C50220" w:rsidR="00C64A4F" w:rsidRDefault="00C64A4F" w:rsidP="00C64A4F">
            <w:pPr>
              <w:pBdr>
                <w:top w:val="nil"/>
                <w:left w:val="nil"/>
                <w:bottom w:val="nil"/>
                <w:right w:val="nil"/>
                <w:between w:val="nil"/>
              </w:pBdr>
              <w:spacing w:after="0"/>
              <w:jc w:val="both"/>
            </w:pPr>
            <w:r>
              <w:t xml:space="preserve">Este artículo contiene una regulación muy específica, inapropiada para una Carta destinada a establecer principios, particularmente cuando </w:t>
            </w:r>
            <w:r w:rsidR="00C7608D" w:rsidRPr="00C7608D">
              <w:t>se ha debatido y promulgado</w:t>
            </w:r>
            <w:r w:rsidRPr="00C7608D">
              <w:t xml:space="preserve"> una nueva ley de educación en el Congreso.</w:t>
            </w:r>
          </w:p>
          <w:p w14:paraId="25F01BF8" w14:textId="77777777" w:rsidR="00C64A4F" w:rsidRPr="00182ED0" w:rsidRDefault="00C64A4F" w:rsidP="00C64A4F"/>
        </w:tc>
      </w:tr>
    </w:tbl>
    <w:p w14:paraId="1AAF5318" w14:textId="77777777" w:rsidR="00C64A4F" w:rsidRDefault="00C64A4F" w:rsidP="00C64A4F"/>
    <w:p w14:paraId="48B20839" w14:textId="77777777" w:rsidR="00566CBB" w:rsidRPr="00566CBB" w:rsidRDefault="00566CBB" w:rsidP="00566CBB">
      <w:pPr>
        <w:rPr>
          <w:b/>
          <w:bCs/>
        </w:rPr>
      </w:pPr>
    </w:p>
    <w:p w14:paraId="5E31F9A9" w14:textId="02EB0811" w:rsidR="00C64A4F" w:rsidRDefault="00C64A4F">
      <w:pPr>
        <w:spacing w:after="0"/>
      </w:pPr>
      <w:r>
        <w:br w:type="page"/>
      </w:r>
    </w:p>
    <w:p w14:paraId="7C651D4A" w14:textId="2773A797" w:rsidR="00C64A4F" w:rsidRPr="00566CBB" w:rsidRDefault="00C64A4F" w:rsidP="00C64A4F">
      <w:pPr>
        <w:jc w:val="center"/>
        <w:rPr>
          <w:b/>
          <w:bCs/>
        </w:rPr>
      </w:pPr>
      <w:r w:rsidRPr="00566CBB">
        <w:rPr>
          <w:b/>
          <w:bCs/>
        </w:rPr>
        <w:t>DERECHOS DE</w:t>
      </w:r>
      <w:r>
        <w:rPr>
          <w:b/>
          <w:bCs/>
        </w:rPr>
        <w:t>L ENTORNO LABORAL Y EMPRESARIAL</w:t>
      </w:r>
    </w:p>
    <w:p w14:paraId="4E21975B" w14:textId="77777777" w:rsidR="00C64A4F" w:rsidRDefault="00C64A4F" w:rsidP="00C64A4F">
      <w:pPr>
        <w:jc w:val="center"/>
        <w:rPr>
          <w:b/>
          <w:bCs/>
        </w:rPr>
      </w:pPr>
    </w:p>
    <w:p w14:paraId="79B85CD7" w14:textId="6C7339D5" w:rsidR="00C64A4F" w:rsidRPr="00182ED0" w:rsidRDefault="00C64A4F" w:rsidP="00C64A4F">
      <w:pPr>
        <w:jc w:val="center"/>
        <w:rPr>
          <w:b/>
          <w:bCs/>
        </w:rPr>
      </w:pPr>
      <w:r>
        <w:rPr>
          <w:b/>
          <w:bCs/>
        </w:rPr>
        <w:t>XVII</w:t>
      </w:r>
      <w:r w:rsidRPr="00182ED0">
        <w:rPr>
          <w:b/>
          <w:bCs/>
        </w:rPr>
        <w:t xml:space="preserve"> – </w:t>
      </w:r>
      <w:r>
        <w:rPr>
          <w:b/>
          <w:bCs/>
        </w:rPr>
        <w:t>Derechos en el ámbito laboral</w:t>
      </w:r>
    </w:p>
    <w:tbl>
      <w:tblPr>
        <w:tblStyle w:val="Tablaconcuadrcula"/>
        <w:tblW w:w="0" w:type="auto"/>
        <w:tblLook w:val="04A0" w:firstRow="1" w:lastRow="0" w:firstColumn="1" w:lastColumn="0" w:noHBand="0" w:noVBand="1"/>
      </w:tblPr>
      <w:tblGrid>
        <w:gridCol w:w="4247"/>
        <w:gridCol w:w="4247"/>
      </w:tblGrid>
      <w:tr w:rsidR="00C64A4F" w14:paraId="444F3B78" w14:textId="77777777" w:rsidTr="00C64A4F">
        <w:tc>
          <w:tcPr>
            <w:tcW w:w="4247" w:type="dxa"/>
          </w:tcPr>
          <w:p w14:paraId="30CE9BB1" w14:textId="77777777" w:rsidR="00C64A4F" w:rsidRPr="00BA3EA4" w:rsidRDefault="00C64A4F" w:rsidP="00C64A4F">
            <w:pPr>
              <w:rPr>
                <w:i/>
                <w:iCs/>
              </w:rPr>
            </w:pPr>
            <w:r w:rsidRPr="00BA3EA4">
              <w:rPr>
                <w:i/>
                <w:iCs/>
              </w:rPr>
              <w:t>Redacción original</w:t>
            </w:r>
          </w:p>
          <w:p w14:paraId="796272CE" w14:textId="77777777" w:rsidR="00C64A4F" w:rsidRDefault="00C64A4F" w:rsidP="00C64A4F">
            <w:r>
              <w:t xml:space="preserve">1. En el ámbito laboral trabajadores y los empleados públicos tienen derecho a: </w:t>
            </w:r>
          </w:p>
          <w:p w14:paraId="50DB3BDA" w14:textId="77777777" w:rsidR="00C64A4F" w:rsidRDefault="00C64A4F" w:rsidP="00C64A4F">
            <w:pPr>
              <w:ind w:left="708"/>
            </w:pPr>
            <w:r>
              <w:t xml:space="preserve">a) La desconexión digital. </w:t>
            </w:r>
          </w:p>
          <w:p w14:paraId="0593ED25" w14:textId="77777777" w:rsidR="00C64A4F" w:rsidRDefault="00C64A4F" w:rsidP="00C64A4F">
            <w:pPr>
              <w:ind w:left="708"/>
            </w:pPr>
            <w:r>
              <w:t xml:space="preserve">b) La protección de su intimidad en el uso de dispositivos digitales puestos a su disposición por su empleador, así como frente al uso de dispositivos de videovigilancia y de grabación de sonidos en el lugar de trabajo. </w:t>
            </w:r>
          </w:p>
          <w:p w14:paraId="16FD5AD8" w14:textId="77777777" w:rsidR="00C64A4F" w:rsidRDefault="00C64A4F" w:rsidP="00C64A4F">
            <w:pPr>
              <w:ind w:left="708"/>
            </w:pPr>
            <w:r>
              <w:t xml:space="preserve">c) La intimidad ante la utilización de sistemas de geolocalización. </w:t>
            </w:r>
          </w:p>
          <w:p w14:paraId="1092BF01" w14:textId="77777777" w:rsidR="00C64A4F" w:rsidRDefault="00C64A4F" w:rsidP="00C64A4F">
            <w:r>
              <w:t xml:space="preserve">En todo caso se garantizarán condiciones de trabajo digno en los entornos digitales. </w:t>
            </w:r>
          </w:p>
          <w:p w14:paraId="50E971F2" w14:textId="7BFEEA31" w:rsidR="00C64A4F" w:rsidRDefault="00C64A4F" w:rsidP="00C64A4F">
            <w:r>
              <w:t xml:space="preserve">2. Cuando la naturaleza del puesto y las capacidades de la organización lo permitan se promoverán condiciones de acceso al teletrabajo. En este caso, la ordenación de la prestación laboral se desarrollará con pleno respeto a la dignidad de la persona trabajadora garantizando particularmente su derecho a la intimidad, la esfera privada del domicilio, los derechos de las personas que residen en él y el derecho a la conciliación de la vida personal y familiar. </w:t>
            </w:r>
          </w:p>
          <w:p w14:paraId="26C51EEB" w14:textId="77777777" w:rsidR="00C64A4F" w:rsidRDefault="00C64A4F" w:rsidP="00C64A4F">
            <w:r>
              <w:t xml:space="preserve">3. En los procesos de transformación digital: </w:t>
            </w:r>
          </w:p>
          <w:p w14:paraId="733FD437" w14:textId="77777777" w:rsidR="00C64A4F" w:rsidRDefault="00C64A4F" w:rsidP="00C64A4F">
            <w:pPr>
              <w:ind w:left="708"/>
            </w:pPr>
            <w:r>
              <w:t xml:space="preserve">a) Deberá proporcionarse a las personas trabajadoras una formación adecuada que permita su adaptación a las nuevas condiciones laborales; </w:t>
            </w:r>
          </w:p>
          <w:p w14:paraId="72BD40AE" w14:textId="09A887E1" w:rsidR="00C64A4F" w:rsidRDefault="00C64A4F" w:rsidP="00C64A4F">
            <w:pPr>
              <w:ind w:left="708"/>
            </w:pPr>
            <w:r>
              <w:t>b) Se informará a la representación de los trabajadores sobre los cambios tecnológicos que vayan a producirse en la empresa y a participar en la toma de decisiones sobre la transformación digital y las consecuencias laborales que la misma pueda implicar.</w:t>
            </w:r>
          </w:p>
          <w:p w14:paraId="61675968" w14:textId="77777777" w:rsidR="00C64A4F" w:rsidRDefault="00C64A4F" w:rsidP="00C64A4F">
            <w:r>
              <w:t xml:space="preserve">4. Sin perjuicio del derecho a no ser objeto de una decisión basada únicamente en procesos de decisión automatizada, salvo en los supuestos previstos por la ley, se informará a los representantes de los trabajadores y las personas directamente afectadas sobre el uso de la analítica de datos o sistemas de inteligencia artificial en la gestión, monitorización y procesos de toma de decisión en materia de recursos humanos y relaciones laborales. Este deber de información alcanzará como mínimo al conocimiento de los datos que se utilizan para alimentar los algoritmos, su lógica de funcionamiento y a la evaluación de los resultados. </w:t>
            </w:r>
          </w:p>
          <w:p w14:paraId="4FB15079" w14:textId="77777777" w:rsidR="00C64A4F" w:rsidRDefault="00C64A4F" w:rsidP="00C64A4F"/>
        </w:tc>
        <w:tc>
          <w:tcPr>
            <w:tcW w:w="4247" w:type="dxa"/>
          </w:tcPr>
          <w:p w14:paraId="606921D3" w14:textId="77777777" w:rsidR="00C64A4F" w:rsidRPr="00566CBB" w:rsidRDefault="00C64A4F" w:rsidP="00C64A4F">
            <w:pPr>
              <w:rPr>
                <w:i/>
                <w:iCs/>
              </w:rPr>
            </w:pPr>
            <w:r w:rsidRPr="00566CBB">
              <w:rPr>
                <w:i/>
                <w:iCs/>
              </w:rPr>
              <w:t>Modificación propuesta</w:t>
            </w:r>
          </w:p>
          <w:p w14:paraId="30EDE29B" w14:textId="50C3A0DC" w:rsidR="00C64A4F" w:rsidRPr="00077076" w:rsidRDefault="00C64A4F" w:rsidP="00C64A4F">
            <w:pPr>
              <w:pBdr>
                <w:top w:val="nil"/>
                <w:left w:val="nil"/>
                <w:bottom w:val="nil"/>
                <w:right w:val="nil"/>
                <w:between w:val="nil"/>
              </w:pBdr>
              <w:spacing w:after="0"/>
              <w:rPr>
                <w:color w:val="000000"/>
              </w:rPr>
            </w:pPr>
            <w:r w:rsidRPr="00077076">
              <w:rPr>
                <w:color w:val="000000"/>
              </w:rPr>
              <w:t>1. En el ámbito laboral trabajadores y los empleados públicos tienen derecho a:</w:t>
            </w:r>
          </w:p>
          <w:p w14:paraId="7656CC8F" w14:textId="5A33E9F4" w:rsidR="00C64A4F" w:rsidRPr="00C64A4F" w:rsidRDefault="00C64A4F" w:rsidP="00C64A4F">
            <w:pPr>
              <w:numPr>
                <w:ilvl w:val="0"/>
                <w:numId w:val="21"/>
              </w:numPr>
              <w:pBdr>
                <w:top w:val="nil"/>
                <w:left w:val="nil"/>
                <w:bottom w:val="nil"/>
                <w:right w:val="nil"/>
                <w:between w:val="nil"/>
              </w:pBdr>
              <w:spacing w:after="0"/>
              <w:rPr>
                <w:color w:val="000000"/>
              </w:rPr>
            </w:pPr>
            <w:r w:rsidRPr="00077076">
              <w:rPr>
                <w:color w:val="000000"/>
              </w:rPr>
              <w:t xml:space="preserve">La desconexión digital. </w:t>
            </w:r>
          </w:p>
          <w:p w14:paraId="7AF273E5" w14:textId="77777777" w:rsidR="00C64A4F" w:rsidRPr="00C64A4F" w:rsidRDefault="00C64A4F" w:rsidP="00C64A4F">
            <w:pPr>
              <w:numPr>
                <w:ilvl w:val="0"/>
                <w:numId w:val="21"/>
              </w:numPr>
              <w:pBdr>
                <w:top w:val="nil"/>
                <w:left w:val="nil"/>
                <w:bottom w:val="nil"/>
                <w:right w:val="nil"/>
                <w:between w:val="nil"/>
              </w:pBdr>
              <w:spacing w:after="0"/>
              <w:rPr>
                <w:b/>
                <w:bCs/>
                <w:color w:val="000000"/>
              </w:rPr>
            </w:pPr>
            <w:r w:rsidRPr="00077076">
              <w:rPr>
                <w:color w:val="000000"/>
              </w:rPr>
              <w:t>La protección de su intimidad en el uso de dispositivos digitales puestos a su disposición por su empleador, así como frente al uso de dispositivos de videovigilancia y de grabación de sonidos en el lugar de trabajo</w:t>
            </w:r>
            <w:r>
              <w:t xml:space="preserve">, </w:t>
            </w:r>
            <w:r w:rsidRPr="00C64A4F">
              <w:rPr>
                <w:b/>
                <w:bCs/>
              </w:rPr>
              <w:t>salvo que sea necesario por motivos de seguridad y así se informe mediante carteles que adviertan de la presencia de cámaras de video-vigilancia</w:t>
            </w:r>
            <w:r w:rsidRPr="00C64A4F">
              <w:rPr>
                <w:b/>
                <w:bCs/>
                <w:color w:val="000000"/>
              </w:rPr>
              <w:t xml:space="preserve">. </w:t>
            </w:r>
          </w:p>
          <w:p w14:paraId="42551266" w14:textId="65BD99B2" w:rsidR="00C64A4F" w:rsidRPr="00077076" w:rsidRDefault="00C64A4F" w:rsidP="00C64A4F">
            <w:pPr>
              <w:numPr>
                <w:ilvl w:val="0"/>
                <w:numId w:val="21"/>
              </w:numPr>
              <w:pBdr>
                <w:top w:val="nil"/>
                <w:left w:val="nil"/>
                <w:bottom w:val="nil"/>
                <w:right w:val="nil"/>
                <w:between w:val="nil"/>
              </w:pBdr>
              <w:spacing w:after="0"/>
              <w:rPr>
                <w:color w:val="000000"/>
              </w:rPr>
            </w:pPr>
            <w:r w:rsidRPr="00077076">
              <w:rPr>
                <w:color w:val="000000"/>
              </w:rPr>
              <w:t>La intimidad ante la utilización de sistemas de geolocalización</w:t>
            </w:r>
            <w:r w:rsidR="002974BC" w:rsidRPr="002974BC">
              <w:rPr>
                <w:b/>
                <w:bCs/>
                <w:color w:val="000000"/>
              </w:rPr>
              <w:t>, siempre y cuando no sea conforme a la legislación vigente.</w:t>
            </w:r>
          </w:p>
          <w:p w14:paraId="54AFB6C9" w14:textId="77777777" w:rsidR="00C64A4F" w:rsidRPr="00077076" w:rsidRDefault="00C64A4F" w:rsidP="00C64A4F">
            <w:pPr>
              <w:pBdr>
                <w:top w:val="nil"/>
                <w:left w:val="nil"/>
                <w:bottom w:val="nil"/>
                <w:right w:val="nil"/>
                <w:between w:val="nil"/>
              </w:pBdr>
              <w:spacing w:after="0"/>
              <w:rPr>
                <w:color w:val="000000"/>
              </w:rPr>
            </w:pPr>
          </w:p>
          <w:p w14:paraId="74040DCA" w14:textId="77777777" w:rsidR="00C64A4F" w:rsidRPr="00077076" w:rsidRDefault="00C64A4F" w:rsidP="00C64A4F">
            <w:pPr>
              <w:pBdr>
                <w:top w:val="nil"/>
                <w:left w:val="nil"/>
                <w:bottom w:val="nil"/>
                <w:right w:val="nil"/>
                <w:between w:val="nil"/>
              </w:pBdr>
              <w:spacing w:after="0"/>
              <w:rPr>
                <w:color w:val="000000"/>
              </w:rPr>
            </w:pPr>
            <w:r w:rsidRPr="00077076">
              <w:rPr>
                <w:color w:val="000000"/>
              </w:rPr>
              <w:t xml:space="preserve">En todo caso se garantizarán condiciones de trabajo digno en los entornos digitales. </w:t>
            </w:r>
          </w:p>
          <w:p w14:paraId="5A91F73E" w14:textId="77777777" w:rsidR="00C64A4F" w:rsidRPr="00077076" w:rsidRDefault="00C64A4F" w:rsidP="00C64A4F">
            <w:pPr>
              <w:pBdr>
                <w:top w:val="nil"/>
                <w:left w:val="nil"/>
                <w:bottom w:val="nil"/>
                <w:right w:val="nil"/>
                <w:between w:val="nil"/>
              </w:pBdr>
              <w:spacing w:after="0"/>
              <w:rPr>
                <w:color w:val="000000"/>
              </w:rPr>
            </w:pPr>
          </w:p>
          <w:p w14:paraId="6462853B" w14:textId="505AEE82" w:rsidR="00C64A4F" w:rsidRPr="00077076" w:rsidRDefault="00C64A4F" w:rsidP="00C64A4F">
            <w:pPr>
              <w:pBdr>
                <w:top w:val="nil"/>
                <w:left w:val="nil"/>
                <w:bottom w:val="nil"/>
                <w:right w:val="nil"/>
                <w:between w:val="nil"/>
              </w:pBdr>
              <w:spacing w:after="0"/>
              <w:rPr>
                <w:color w:val="000000"/>
              </w:rPr>
            </w:pPr>
            <w:r w:rsidRPr="00077076">
              <w:rPr>
                <w:color w:val="000000"/>
              </w:rPr>
              <w:t xml:space="preserve">2. Cuando la naturaleza del puesto y las capacidades de la organización lo permitan se promoverán condiciones de acceso al teletrabajo. En este caso, la ordenación de la prestación laboral se desarrollará con pleno respeto a la dignidad de la persona trabajadora garantizando particularmente su derecho a la intimidad, la esfera privada del domicilio, los derechos de las personas que residen en él y el derecho a la conciliación de la vida personal y familiar. </w:t>
            </w:r>
          </w:p>
          <w:p w14:paraId="0D1A4C80" w14:textId="77777777" w:rsidR="00C64A4F" w:rsidRDefault="00C64A4F" w:rsidP="00C64A4F">
            <w:pPr>
              <w:pBdr>
                <w:top w:val="nil"/>
                <w:left w:val="nil"/>
                <w:bottom w:val="nil"/>
                <w:right w:val="nil"/>
                <w:between w:val="nil"/>
              </w:pBdr>
              <w:spacing w:after="0"/>
              <w:rPr>
                <w:color w:val="000000"/>
              </w:rPr>
            </w:pPr>
          </w:p>
          <w:p w14:paraId="766D5F32" w14:textId="0FF6E0CA" w:rsidR="00C64A4F" w:rsidRPr="00077076" w:rsidRDefault="00C64A4F" w:rsidP="00C64A4F">
            <w:pPr>
              <w:pBdr>
                <w:top w:val="nil"/>
                <w:left w:val="nil"/>
                <w:bottom w:val="nil"/>
                <w:right w:val="nil"/>
                <w:between w:val="nil"/>
              </w:pBdr>
              <w:spacing w:after="0"/>
              <w:rPr>
                <w:color w:val="000000"/>
              </w:rPr>
            </w:pPr>
            <w:r w:rsidRPr="00077076">
              <w:rPr>
                <w:color w:val="000000"/>
              </w:rPr>
              <w:t xml:space="preserve">3. En los procesos de transformación digital: </w:t>
            </w:r>
          </w:p>
          <w:p w14:paraId="7A3F9345" w14:textId="77777777" w:rsidR="00D856CB" w:rsidRDefault="00C64A4F" w:rsidP="00D856CB">
            <w:pPr>
              <w:numPr>
                <w:ilvl w:val="0"/>
                <w:numId w:val="22"/>
              </w:numPr>
              <w:pBdr>
                <w:top w:val="nil"/>
                <w:left w:val="nil"/>
                <w:bottom w:val="nil"/>
                <w:right w:val="nil"/>
                <w:between w:val="nil"/>
              </w:pBdr>
              <w:spacing w:after="0"/>
              <w:rPr>
                <w:color w:val="000000"/>
              </w:rPr>
            </w:pPr>
            <w:r w:rsidRPr="00077076">
              <w:rPr>
                <w:color w:val="000000"/>
              </w:rPr>
              <w:t xml:space="preserve">Deberá proporcionarse a las personas trabajadoras una formación adecuada que permita su adaptación a las nuevas condiciones laborales; </w:t>
            </w:r>
          </w:p>
          <w:p w14:paraId="2C3DDB55" w14:textId="20E487EF" w:rsidR="00D856CB" w:rsidRPr="00D856CB" w:rsidRDefault="00D856CB" w:rsidP="00D856CB">
            <w:pPr>
              <w:numPr>
                <w:ilvl w:val="0"/>
                <w:numId w:val="22"/>
              </w:numPr>
              <w:pBdr>
                <w:top w:val="nil"/>
                <w:left w:val="nil"/>
                <w:bottom w:val="nil"/>
                <w:right w:val="nil"/>
                <w:between w:val="nil"/>
              </w:pBdr>
              <w:spacing w:after="0"/>
              <w:rPr>
                <w:color w:val="000000"/>
              </w:rPr>
            </w:pPr>
            <w:r>
              <w:t xml:space="preserve">Se informará a la representación de los trabajadores sobre los cambios tecnológicos que vayan a producirse en la empresa </w:t>
            </w:r>
            <w:r w:rsidRPr="00D856CB">
              <w:rPr>
                <w:strike/>
              </w:rPr>
              <w:t>y a participar en la toma de decisiones</w:t>
            </w:r>
            <w:r>
              <w:t xml:space="preserve"> sobre la transformación digital y las consecuencias laborales que la misma pueda implicar.</w:t>
            </w:r>
          </w:p>
          <w:p w14:paraId="6591C745" w14:textId="77777777" w:rsidR="00C64A4F" w:rsidRPr="00077076" w:rsidRDefault="00C64A4F" w:rsidP="00C64A4F">
            <w:pPr>
              <w:pBdr>
                <w:top w:val="nil"/>
                <w:left w:val="nil"/>
                <w:bottom w:val="nil"/>
                <w:right w:val="nil"/>
                <w:between w:val="nil"/>
              </w:pBdr>
              <w:spacing w:after="0"/>
              <w:rPr>
                <w:color w:val="000000"/>
              </w:rPr>
            </w:pPr>
          </w:p>
          <w:p w14:paraId="05CDD41E" w14:textId="4232A890" w:rsidR="00C64A4F" w:rsidRDefault="00C64A4F" w:rsidP="00C64A4F">
            <w:r w:rsidRPr="00077076">
              <w:rPr>
                <w:color w:val="000000"/>
              </w:rPr>
              <w:t>4. Sin perjuicio del derecho a no ser objeto de una decisión basada únicamente en procesos de decisión automatizada</w:t>
            </w:r>
            <w:r>
              <w:rPr>
                <w:color w:val="000000"/>
              </w:rPr>
              <w:t xml:space="preserve"> </w:t>
            </w:r>
            <w:r w:rsidRPr="0040506B">
              <w:rPr>
                <w:b/>
                <w:bCs/>
                <w:color w:val="000000"/>
              </w:rPr>
              <w:t>que produzca efectos jurídicos que le conciernan o que le afecten de forma análoga y significativa, salvo en los supuestos previstos por la ley, los poderes públicos valorarán medidas sobre la posibilidad de informar</w:t>
            </w:r>
            <w:r>
              <w:rPr>
                <w:color w:val="000000"/>
              </w:rPr>
              <w:t xml:space="preserve"> </w:t>
            </w:r>
            <w:r w:rsidRPr="00077076">
              <w:rPr>
                <w:color w:val="000000"/>
              </w:rPr>
              <w:t>a los representantes de los trabajadores y</w:t>
            </w:r>
            <w:r>
              <w:rPr>
                <w:color w:val="000000"/>
              </w:rPr>
              <w:t xml:space="preserve"> a</w:t>
            </w:r>
            <w:r w:rsidRPr="00077076">
              <w:rPr>
                <w:color w:val="000000"/>
              </w:rPr>
              <w:t xml:space="preserve"> las personas directamente afectadas sobre el uso de la analítica de datos o sistemas de inteligencia artificial en la</w:t>
            </w:r>
            <w:r w:rsidR="00D856CB">
              <w:rPr>
                <w:color w:val="000000"/>
              </w:rPr>
              <w:t xml:space="preserve"> gestión</w:t>
            </w:r>
            <w:r w:rsidR="00D856CB" w:rsidRPr="00D856CB">
              <w:rPr>
                <w:strike/>
                <w:color w:val="000000"/>
              </w:rPr>
              <w:t>,</w:t>
            </w:r>
            <w:r w:rsidRPr="00077076">
              <w:rPr>
                <w:color w:val="000000"/>
              </w:rPr>
              <w:t xml:space="preserve"> </w:t>
            </w:r>
            <w:r w:rsidR="00D856CB" w:rsidRPr="00D856CB">
              <w:rPr>
                <w:strike/>
              </w:rPr>
              <w:t>monitorización y procesos de toma de decisión</w:t>
            </w:r>
            <w:r w:rsidR="00D856CB">
              <w:t xml:space="preserve"> en materia de recursos humanos y relaciones laborales. </w:t>
            </w:r>
            <w:r w:rsidRPr="00077076">
              <w:rPr>
                <w:color w:val="000000"/>
              </w:rPr>
              <w:t xml:space="preserve"> Este deber de información alcanzará como mínimo al conocimiento de los datos que se utilizan para alimentar los algoritmos, su lógica de funcionamiento y a la evaluación de los resultados</w:t>
            </w:r>
          </w:p>
        </w:tc>
      </w:tr>
      <w:tr w:rsidR="00C64A4F" w14:paraId="25206221" w14:textId="77777777" w:rsidTr="00C64A4F">
        <w:tc>
          <w:tcPr>
            <w:tcW w:w="8494" w:type="dxa"/>
            <w:gridSpan w:val="2"/>
          </w:tcPr>
          <w:p w14:paraId="2EA949C1" w14:textId="77777777" w:rsidR="00C64A4F" w:rsidRPr="00BA3EA4" w:rsidRDefault="00C64A4F" w:rsidP="00C64A4F">
            <w:pPr>
              <w:rPr>
                <w:i/>
                <w:iCs/>
              </w:rPr>
            </w:pPr>
            <w:r w:rsidRPr="00BA3EA4">
              <w:rPr>
                <w:i/>
                <w:iCs/>
              </w:rPr>
              <w:t>Justificación</w:t>
            </w:r>
          </w:p>
          <w:p w14:paraId="6E972DDD" w14:textId="7091C981" w:rsidR="00D856CB" w:rsidRPr="003A530C" w:rsidRDefault="00D856CB" w:rsidP="00C64A4F">
            <w:r w:rsidRPr="003A530C">
              <w:t xml:space="preserve">Se debe matizar el </w:t>
            </w:r>
            <w:r w:rsidR="00DF5609" w:rsidRPr="003A530C">
              <w:t>párrafo</w:t>
            </w:r>
            <w:r w:rsidRPr="003A530C">
              <w:t xml:space="preserve"> C del punto 1 sobre el uso de la geolocalización porque si la medida resulta proporcional es válida. Los Tribunales han establecido recientemente que sistemas de geolocalización (i.e; coches de vendedores) es posible pero con matices: (i) tiene que tener una clara finalidad empresarial encaminada a mejorar los servicios; (ii) debe ser comunicada a los empleados con carácter previo a su utilización/implementación (así como en su caso a la RLT) y (iii) siempre se debe buscar el método menos intrusivo que pueda combinar el derecho a la intimidad de los trabajadores y el derecho del empresario regulado en el art 20.3 del ET: "El empresario podrá adoptar las medidas que estime más oportunas de vigilancia y control para verificar el cumplimiento por el trabajador de sus obligaciones y deberes laborales, guardando en su adopción y aplicación la consideración debida a su dignidad (...)".</w:t>
            </w:r>
          </w:p>
          <w:p w14:paraId="6BAA5186" w14:textId="77777777" w:rsidR="00DF5609" w:rsidRPr="003A530C" w:rsidRDefault="00DF5609" w:rsidP="00DF5609">
            <w:r w:rsidRPr="003A530C">
              <w:t>Se propone la eliminación en el párrafo B del punto 3 “…</w:t>
            </w:r>
            <w:r w:rsidRPr="003A530C">
              <w:rPr>
                <w:strike/>
              </w:rPr>
              <w:t xml:space="preserve">y a participar en la toma de decisiones…” </w:t>
            </w:r>
            <w:r w:rsidRPr="003A530C">
              <w:t>considerando que si</w:t>
            </w:r>
            <w:r w:rsidRPr="003A530C">
              <w:rPr>
                <w:rFonts w:ascii="Helv" w:hAnsi="Helv" w:cs="Helv"/>
                <w:color w:val="FF0000"/>
                <w:sz w:val="20"/>
                <w:szCs w:val="20"/>
              </w:rPr>
              <w:t xml:space="preserve"> </w:t>
            </w:r>
            <w:r w:rsidRPr="003A530C">
              <w:t>estos cambios pueden suponer cambios en la estructura y/o evolución del empleo o cambios relevantes en la organización del trabajo y/contratos de trabajo sí deben ser informados. Otra cosa es que deban participando de la transformación digital que la empresa adopte dentro de su capacidad de dirección. Actualmente y como está redactado el art.64 ET sobre derecho de información y consulta nada se dice respecto a esta necesidad y creemos que para preservar la libertad de la empresa no debiera incluirse. Adicionalmente, el Art. 20 del ET otorga la dirección y control de la actividad laboral al empresario.</w:t>
            </w:r>
          </w:p>
          <w:p w14:paraId="23EC5905" w14:textId="000670CE" w:rsidR="00DF5609" w:rsidRPr="003A530C" w:rsidRDefault="00DF5609" w:rsidP="00DF5609">
            <w:r w:rsidRPr="003A530C">
              <w:t>Esto en parte ya se encuentra regulado como derecho que va más allá de la mera información y es el derecho a emitir informe previo a la ejecución de la medida (art.64 ET) sobre la implementación y revisión de sistemas de organización y control de trabajo o estudios de tiempos. Lo que no está regulado es que los representantes de los trabajadores tengan que ser informados durante los “procesos de toma de decisión”, por lo que pensamos debe eliminarse esa mención.</w:t>
            </w:r>
          </w:p>
          <w:p w14:paraId="71731A11" w14:textId="403D7DE7" w:rsidR="00C64A4F" w:rsidRPr="003A530C" w:rsidRDefault="0040506B" w:rsidP="00C64A4F">
            <w:r w:rsidRPr="003A530C">
              <w:t xml:space="preserve">La siguiente frase del </w:t>
            </w:r>
            <w:r w:rsidR="00DF5609" w:rsidRPr="003A530C">
              <w:t>punto</w:t>
            </w:r>
            <w:r w:rsidRPr="003A530C">
              <w:t xml:space="preserve"> 4 “Sin perjuicio del derecho a no ser objeto de una decisión basada únicamente en procesos de decisión automatizada”, está descontextualizada, puesto que consiste (de nuevo) en una modificación del artículo 22 del RGPD, y omite partes del artículo 22.1 del RGPD, como por ejemplo: "El interesado tendrá derecho a no ser objeto de una decisión basada únicamente en un tratamiento automatizado, incluida la elaboración de perfiles, *que produzca efectos jurídicos que le conciernan o que le afecten de forma análoga y significativa*".</w:t>
            </w:r>
          </w:p>
          <w:p w14:paraId="5C872386" w14:textId="7A6C2FA1" w:rsidR="00DF5609" w:rsidRPr="00021C6E" w:rsidRDefault="00DF5609" w:rsidP="00DF5609">
            <w:r w:rsidRPr="003A530C">
              <w:t>En el párrafo 4 se propone la eliminación “…</w:t>
            </w:r>
            <w:r w:rsidRPr="003A530C">
              <w:rPr>
                <w:strike/>
                <w:color w:val="000000"/>
              </w:rPr>
              <w:t>,</w:t>
            </w:r>
            <w:r w:rsidRPr="003A530C">
              <w:rPr>
                <w:color w:val="000000"/>
              </w:rPr>
              <w:t xml:space="preserve"> </w:t>
            </w:r>
            <w:r w:rsidRPr="003A530C">
              <w:rPr>
                <w:strike/>
              </w:rPr>
              <w:t>monitorización y procesos de toma de decisión”</w:t>
            </w:r>
            <w:r w:rsidRPr="003A530C">
              <w:t xml:space="preserve"> considerando este aspecto ya se encuentra regulado como derecho que va más allá de la mera información y es el derecho a emitir informe previo a la ejecución de la medida (art.64 ET) sobre la implementación y revisión de sistemas de organización y control de trabajo o estudios de tiempos. Lo que no está regulado es que los representantes de los trabajadores tengan que ser informados durante los “procesos de toma de decisión”, por lo que pensamos debe eliminarse esa mención.</w:t>
            </w:r>
            <w:r w:rsidRPr="00021C6E">
              <w:t xml:space="preserve"> </w:t>
            </w:r>
          </w:p>
          <w:p w14:paraId="73E746A4" w14:textId="476AAD3C" w:rsidR="00DF5609" w:rsidRPr="00182ED0" w:rsidRDefault="00DF5609" w:rsidP="00DF5609"/>
          <w:p w14:paraId="57099184" w14:textId="442AC956" w:rsidR="00DF5609" w:rsidRPr="00182ED0" w:rsidRDefault="00DF5609" w:rsidP="00DF5609"/>
        </w:tc>
      </w:tr>
    </w:tbl>
    <w:p w14:paraId="6661490E" w14:textId="77777777" w:rsidR="00C64A4F" w:rsidRDefault="00C64A4F" w:rsidP="00C64A4F"/>
    <w:p w14:paraId="0DA1346E" w14:textId="7EDCCABC" w:rsidR="0040506B" w:rsidRDefault="0040506B">
      <w:pPr>
        <w:spacing w:after="0"/>
      </w:pPr>
      <w:r>
        <w:br w:type="page"/>
      </w:r>
    </w:p>
    <w:p w14:paraId="6A52CB06" w14:textId="77777777" w:rsidR="0040506B" w:rsidRPr="00077076" w:rsidRDefault="0040506B" w:rsidP="0040506B">
      <w:pPr>
        <w:pBdr>
          <w:top w:val="nil"/>
          <w:left w:val="nil"/>
          <w:bottom w:val="nil"/>
          <w:right w:val="nil"/>
          <w:between w:val="nil"/>
        </w:pBdr>
        <w:spacing w:after="0"/>
        <w:jc w:val="center"/>
        <w:rPr>
          <w:b/>
          <w:color w:val="000000"/>
        </w:rPr>
      </w:pPr>
      <w:r w:rsidRPr="00077076">
        <w:rPr>
          <w:b/>
          <w:color w:val="000000"/>
        </w:rPr>
        <w:t>DERECHOS DIGITALES EN ENTORNOS ESPECÍFICOS</w:t>
      </w:r>
    </w:p>
    <w:p w14:paraId="05439CD8" w14:textId="77777777" w:rsidR="0040506B" w:rsidRPr="00077076" w:rsidRDefault="0040506B" w:rsidP="0040506B">
      <w:pPr>
        <w:pBdr>
          <w:top w:val="nil"/>
          <w:left w:val="nil"/>
          <w:bottom w:val="nil"/>
          <w:right w:val="nil"/>
          <w:between w:val="nil"/>
        </w:pBdr>
        <w:spacing w:after="0"/>
        <w:jc w:val="both"/>
        <w:rPr>
          <w:color w:val="000000"/>
        </w:rPr>
      </w:pPr>
    </w:p>
    <w:p w14:paraId="1BCD9949" w14:textId="77823D65" w:rsidR="0040506B" w:rsidRPr="002D0FAE" w:rsidRDefault="0040506B" w:rsidP="0040506B">
      <w:pPr>
        <w:pStyle w:val="Ttulo1"/>
        <w:spacing w:after="0"/>
      </w:pPr>
      <w:r w:rsidRPr="002D0FAE">
        <w:t xml:space="preserve">XIX </w:t>
      </w:r>
      <w:r>
        <w:t xml:space="preserve">- </w:t>
      </w:r>
      <w:r w:rsidRPr="002D0FAE">
        <w:t xml:space="preserve">Derecho de acceso a datos con fines de investigación científica, innovación y desarrollo </w:t>
      </w:r>
    </w:p>
    <w:p w14:paraId="775A9D55" w14:textId="08FC1902" w:rsidR="00182ED0" w:rsidRDefault="00182ED0" w:rsidP="00BA3EA4"/>
    <w:tbl>
      <w:tblPr>
        <w:tblStyle w:val="Tablaconcuadrcula"/>
        <w:tblW w:w="0" w:type="auto"/>
        <w:tblLook w:val="04A0" w:firstRow="1" w:lastRow="0" w:firstColumn="1" w:lastColumn="0" w:noHBand="0" w:noVBand="1"/>
      </w:tblPr>
      <w:tblGrid>
        <w:gridCol w:w="4247"/>
        <w:gridCol w:w="4247"/>
      </w:tblGrid>
      <w:tr w:rsidR="0040506B" w14:paraId="192D43D5" w14:textId="77777777" w:rsidTr="00857139">
        <w:tc>
          <w:tcPr>
            <w:tcW w:w="4247" w:type="dxa"/>
          </w:tcPr>
          <w:p w14:paraId="30773A76" w14:textId="77777777" w:rsidR="0040506B" w:rsidRPr="00BA3EA4" w:rsidRDefault="0040506B" w:rsidP="0040506B">
            <w:r w:rsidRPr="00BA3EA4">
              <w:t>Redacción original</w:t>
            </w:r>
          </w:p>
          <w:p w14:paraId="5F95C3EF" w14:textId="77777777" w:rsidR="0040506B" w:rsidRDefault="0040506B" w:rsidP="0040506B">
            <w:r>
              <w:t xml:space="preserve">1. El uso de los datos del sector público y privado para el bien común se considera un bien de interés general. </w:t>
            </w:r>
          </w:p>
          <w:p w14:paraId="0F8A9F0A" w14:textId="77777777" w:rsidR="0040506B" w:rsidRDefault="0040506B" w:rsidP="0040506B">
            <w:r>
              <w:t xml:space="preserve">2. En el marco definido por las leyes se promoverán condiciones que garanticen la reutilización de la información y el uso de los datos para promover la investigación, la innovación y el desarrollo. </w:t>
            </w:r>
          </w:p>
          <w:p w14:paraId="5403F5BC" w14:textId="77777777" w:rsidR="0040506B" w:rsidRDefault="0040506B" w:rsidP="0040506B">
            <w:r>
              <w:t xml:space="preserve">3. Cuando se trate de datos personales: </w:t>
            </w:r>
          </w:p>
          <w:p w14:paraId="0D3FE64C" w14:textId="77777777" w:rsidR="0040506B" w:rsidRDefault="0040506B" w:rsidP="0040506B">
            <w:r>
              <w:t xml:space="preserve">a) Los datos podrán ser tratados con fines de investigación científica, innovación y desarrollo previa anonimización. </w:t>
            </w:r>
          </w:p>
          <w:p w14:paraId="6772A0D0" w14:textId="77777777" w:rsidR="0040506B" w:rsidRDefault="0040506B" w:rsidP="0040506B">
            <w:r>
              <w:t xml:space="preserve">b) Únicamente será admisible el tratamiento de datos personales o pseudonimizados cuando la naturaleza de la actividad lo requiera y se cuente con el consentimiento o una autorización expresa prevista en norma con rango de ley. </w:t>
            </w:r>
          </w:p>
          <w:p w14:paraId="33903609" w14:textId="77777777" w:rsidR="0040506B" w:rsidRDefault="0040506B" w:rsidP="0040506B">
            <w:r>
              <w:t xml:space="preserve">c) Se promoverán programas de donantes de datos para fines de investigación. </w:t>
            </w:r>
          </w:p>
          <w:p w14:paraId="3E75D561" w14:textId="77777777" w:rsidR="0040506B" w:rsidRDefault="0040506B" w:rsidP="0040506B">
            <w:r>
              <w:t xml:space="preserve">En todo caso serán de aplicación el Reglamento (UE) 2016/679 del Parlamento Europeo y del Consejo de 27 de abril de 2016 relativo a la protección de las personas físicas en lo que respecta al tratamiento de datos personales y a la libre circulación de estos datos, la Ley Orgánica 3/2018, de 5 de diciembre, de Protección de Datos Personales y garantía de los derechos digitales, y la legislación sectorial que corresponda. </w:t>
            </w:r>
          </w:p>
          <w:p w14:paraId="4987C979" w14:textId="77777777" w:rsidR="0040506B" w:rsidRDefault="0040506B" w:rsidP="0040506B">
            <w:r>
              <w:t xml:space="preserve">4. El desarrollo de la investigación científica y tecnológica susceptible de repercutir en el ser humano respetará su dignidad y garantizará a toda persona, sin discriminación alguna, el respeto a su integridad y a sus demás derechos y libertades fundamentales con respecto a las aplicaciones de la biología y la medicina. </w:t>
            </w:r>
          </w:p>
          <w:p w14:paraId="7948FB9F" w14:textId="77777777" w:rsidR="0040506B" w:rsidRDefault="0040506B" w:rsidP="0040506B">
            <w:r>
              <w:t xml:space="preserve">5. La investigación en áreas como la neurociencia, la genómica o la biónica, entre otras, aplicará lo dispuesto en los párrafos anteriores y, en particular, garantizará el respeto a la dignidad, la libre autodeterminación individual, la intimidad y la integridad de las personas. </w:t>
            </w:r>
          </w:p>
          <w:p w14:paraId="5379CA7B" w14:textId="77777777" w:rsidR="0040506B" w:rsidRDefault="0040506B" w:rsidP="0040506B"/>
        </w:tc>
        <w:tc>
          <w:tcPr>
            <w:tcW w:w="4247" w:type="dxa"/>
          </w:tcPr>
          <w:p w14:paraId="0259BB03" w14:textId="77777777" w:rsidR="0040506B" w:rsidRPr="00566CBB" w:rsidRDefault="0040506B" w:rsidP="0040506B">
            <w:pPr>
              <w:rPr>
                <w:i/>
                <w:iCs/>
              </w:rPr>
            </w:pPr>
            <w:r w:rsidRPr="00566CBB">
              <w:rPr>
                <w:i/>
                <w:iCs/>
              </w:rPr>
              <w:t>Modificación propuesta</w:t>
            </w:r>
          </w:p>
          <w:p w14:paraId="3A221550" w14:textId="77777777" w:rsidR="0040506B" w:rsidRPr="00077076" w:rsidRDefault="0040506B" w:rsidP="0040506B">
            <w:pPr>
              <w:pBdr>
                <w:top w:val="nil"/>
                <w:left w:val="nil"/>
                <w:bottom w:val="nil"/>
                <w:right w:val="nil"/>
                <w:between w:val="nil"/>
              </w:pBdr>
              <w:spacing w:after="0"/>
              <w:rPr>
                <w:color w:val="000000"/>
              </w:rPr>
            </w:pPr>
            <w:r w:rsidRPr="00077076">
              <w:rPr>
                <w:color w:val="000000"/>
              </w:rPr>
              <w:t xml:space="preserve">1. El uso de los datos del sector público para el bien común se considera un bien de interés general. </w:t>
            </w:r>
          </w:p>
          <w:p w14:paraId="489866D1" w14:textId="77777777" w:rsidR="0040506B" w:rsidRPr="00077076" w:rsidRDefault="0040506B" w:rsidP="0040506B">
            <w:pPr>
              <w:pBdr>
                <w:top w:val="nil"/>
                <w:left w:val="nil"/>
                <w:bottom w:val="nil"/>
                <w:right w:val="nil"/>
                <w:between w:val="nil"/>
              </w:pBdr>
              <w:spacing w:after="0"/>
              <w:rPr>
                <w:color w:val="000000"/>
              </w:rPr>
            </w:pPr>
          </w:p>
          <w:p w14:paraId="19AD4814" w14:textId="77777777" w:rsidR="0040506B" w:rsidRPr="00077076" w:rsidRDefault="0040506B" w:rsidP="0040506B">
            <w:pPr>
              <w:pBdr>
                <w:top w:val="nil"/>
                <w:left w:val="nil"/>
                <w:bottom w:val="nil"/>
                <w:right w:val="nil"/>
                <w:between w:val="nil"/>
              </w:pBdr>
              <w:spacing w:after="0"/>
              <w:rPr>
                <w:color w:val="000000"/>
              </w:rPr>
            </w:pPr>
            <w:r w:rsidRPr="00077076">
              <w:rPr>
                <w:color w:val="000000"/>
              </w:rPr>
              <w:t>2. En el marco definido por las leyes</w:t>
            </w:r>
            <w:r>
              <w:rPr>
                <w:color w:val="000000"/>
              </w:rPr>
              <w:t>,</w:t>
            </w:r>
            <w:r w:rsidRPr="00077076">
              <w:rPr>
                <w:color w:val="000000"/>
              </w:rPr>
              <w:t xml:space="preserve"> </w:t>
            </w:r>
            <w:r w:rsidRPr="0040506B">
              <w:rPr>
                <w:b/>
                <w:bCs/>
                <w:color w:val="000000"/>
              </w:rPr>
              <w:t>la Secretaría de Estado invita a los poderes públicos</w:t>
            </w:r>
            <w:r>
              <w:rPr>
                <w:color w:val="000000"/>
              </w:rPr>
              <w:t xml:space="preserve"> a</w:t>
            </w:r>
            <w:r w:rsidRPr="00077076">
              <w:rPr>
                <w:color w:val="000000"/>
              </w:rPr>
              <w:t xml:space="preserve"> promover condiciones que garanticen la reutilización de la información y el uso de los datos para promover la investigación, la innovación y el desarrollo. </w:t>
            </w:r>
          </w:p>
          <w:p w14:paraId="27B2ED2D" w14:textId="77777777" w:rsidR="0040506B" w:rsidRPr="00077076" w:rsidRDefault="0040506B" w:rsidP="0040506B">
            <w:pPr>
              <w:pBdr>
                <w:top w:val="nil"/>
                <w:left w:val="nil"/>
                <w:bottom w:val="nil"/>
                <w:right w:val="nil"/>
                <w:between w:val="nil"/>
              </w:pBdr>
              <w:spacing w:after="0"/>
              <w:rPr>
                <w:color w:val="000000"/>
              </w:rPr>
            </w:pPr>
          </w:p>
          <w:p w14:paraId="16419CE2" w14:textId="77777777" w:rsidR="0040506B" w:rsidRPr="00077076" w:rsidRDefault="0040506B" w:rsidP="0040506B">
            <w:pPr>
              <w:pBdr>
                <w:top w:val="nil"/>
                <w:left w:val="nil"/>
                <w:bottom w:val="nil"/>
                <w:right w:val="nil"/>
                <w:between w:val="nil"/>
              </w:pBdr>
              <w:spacing w:after="0"/>
              <w:rPr>
                <w:color w:val="000000"/>
              </w:rPr>
            </w:pPr>
            <w:r w:rsidRPr="00077076">
              <w:rPr>
                <w:color w:val="000000"/>
              </w:rPr>
              <w:t>3. Cuando se trate de datos personales:</w:t>
            </w:r>
          </w:p>
          <w:p w14:paraId="6E2C5327" w14:textId="77777777" w:rsidR="0040506B" w:rsidRPr="00077076" w:rsidRDefault="0040506B" w:rsidP="0040506B">
            <w:pPr>
              <w:pBdr>
                <w:top w:val="nil"/>
                <w:left w:val="nil"/>
                <w:bottom w:val="nil"/>
                <w:right w:val="nil"/>
                <w:between w:val="nil"/>
              </w:pBdr>
              <w:spacing w:after="0"/>
              <w:rPr>
                <w:color w:val="000000"/>
              </w:rPr>
            </w:pPr>
          </w:p>
          <w:p w14:paraId="357F0331" w14:textId="77777777" w:rsidR="0040506B" w:rsidRPr="00077076" w:rsidRDefault="0040506B" w:rsidP="0040506B">
            <w:pPr>
              <w:numPr>
                <w:ilvl w:val="0"/>
                <w:numId w:val="23"/>
              </w:numPr>
              <w:pBdr>
                <w:top w:val="nil"/>
                <w:left w:val="nil"/>
                <w:bottom w:val="nil"/>
                <w:right w:val="nil"/>
                <w:between w:val="nil"/>
              </w:pBdr>
              <w:spacing w:after="0"/>
              <w:rPr>
                <w:color w:val="000000"/>
              </w:rPr>
            </w:pPr>
            <w:r w:rsidRPr="00077076">
              <w:rPr>
                <w:color w:val="000000"/>
              </w:rPr>
              <w:t xml:space="preserve">Los datos podrán ser tratados con fines </w:t>
            </w:r>
            <w:r w:rsidRPr="0040506B">
              <w:rPr>
                <w:b/>
                <w:bCs/>
                <w:color w:val="000000"/>
              </w:rPr>
              <w:t>previstos en la normativa aplicable, como el</w:t>
            </w:r>
            <w:r>
              <w:rPr>
                <w:color w:val="000000"/>
              </w:rPr>
              <w:t xml:space="preserve"> </w:t>
            </w:r>
            <w:r w:rsidRPr="00077076">
              <w:rPr>
                <w:color w:val="000000"/>
              </w:rPr>
              <w:t xml:space="preserve">de investigación científica, innovación y desarrollo previa anonimización. </w:t>
            </w:r>
          </w:p>
          <w:p w14:paraId="64AA4ABC" w14:textId="77777777" w:rsidR="0040506B" w:rsidRPr="00077076" w:rsidRDefault="0040506B" w:rsidP="0040506B">
            <w:pPr>
              <w:pBdr>
                <w:top w:val="nil"/>
                <w:left w:val="nil"/>
                <w:bottom w:val="nil"/>
                <w:right w:val="nil"/>
                <w:between w:val="nil"/>
              </w:pBdr>
              <w:spacing w:after="0"/>
              <w:ind w:left="735"/>
              <w:rPr>
                <w:color w:val="000000"/>
              </w:rPr>
            </w:pPr>
          </w:p>
          <w:p w14:paraId="740209A0" w14:textId="22E5E057" w:rsidR="0040506B" w:rsidRPr="00077076" w:rsidRDefault="0040506B" w:rsidP="0040506B">
            <w:pPr>
              <w:numPr>
                <w:ilvl w:val="0"/>
                <w:numId w:val="23"/>
              </w:numPr>
              <w:pBdr>
                <w:top w:val="nil"/>
                <w:left w:val="nil"/>
                <w:bottom w:val="nil"/>
                <w:right w:val="nil"/>
                <w:between w:val="nil"/>
              </w:pBdr>
              <w:spacing w:after="0"/>
              <w:rPr>
                <w:color w:val="000000"/>
              </w:rPr>
            </w:pPr>
            <w:r w:rsidRPr="00077076">
              <w:rPr>
                <w:color w:val="000000"/>
              </w:rPr>
              <w:t xml:space="preserve">Únicamente será admisible el tratamiento de datos personales o pseudonimizados cuando la naturaleza de la actividad lo requiera </w:t>
            </w:r>
            <w:r w:rsidRPr="0040506B">
              <w:rPr>
                <w:b/>
                <w:bCs/>
                <w:color w:val="000000"/>
              </w:rPr>
              <w:t>y concurra una base jurídica legítima, como que</w:t>
            </w:r>
            <w:r>
              <w:rPr>
                <w:color w:val="000000"/>
              </w:rPr>
              <w:t xml:space="preserve"> </w:t>
            </w:r>
            <w:r w:rsidRPr="00077076">
              <w:rPr>
                <w:color w:val="000000"/>
              </w:rPr>
              <w:t xml:space="preserve">se cuente con el consentimiento o una autorización expresa prevista en norma con rango de ley. </w:t>
            </w:r>
          </w:p>
          <w:p w14:paraId="0D383E95" w14:textId="77777777" w:rsidR="0040506B" w:rsidRPr="00077076" w:rsidRDefault="0040506B" w:rsidP="0040506B">
            <w:pPr>
              <w:numPr>
                <w:ilvl w:val="0"/>
                <w:numId w:val="23"/>
              </w:numPr>
              <w:pBdr>
                <w:top w:val="nil"/>
                <w:left w:val="nil"/>
                <w:bottom w:val="nil"/>
                <w:right w:val="nil"/>
                <w:between w:val="nil"/>
              </w:pBdr>
              <w:spacing w:after="0"/>
              <w:rPr>
                <w:color w:val="000000"/>
              </w:rPr>
            </w:pPr>
            <w:r w:rsidRPr="00077076">
              <w:rPr>
                <w:color w:val="000000"/>
              </w:rPr>
              <w:t xml:space="preserve">Se promoverán programas de donantes de datos para fines de investigación. </w:t>
            </w:r>
          </w:p>
          <w:p w14:paraId="41C58C8E" w14:textId="77777777" w:rsidR="0040506B" w:rsidRPr="00077076" w:rsidRDefault="0040506B" w:rsidP="0040506B">
            <w:pPr>
              <w:pBdr>
                <w:top w:val="nil"/>
                <w:left w:val="nil"/>
                <w:bottom w:val="nil"/>
                <w:right w:val="nil"/>
                <w:between w:val="nil"/>
              </w:pBdr>
              <w:spacing w:after="0"/>
              <w:ind w:left="735"/>
              <w:rPr>
                <w:color w:val="000000"/>
              </w:rPr>
            </w:pPr>
          </w:p>
          <w:p w14:paraId="52AE06CA" w14:textId="77777777" w:rsidR="0040506B" w:rsidRPr="00077076" w:rsidRDefault="0040506B" w:rsidP="0040506B">
            <w:pPr>
              <w:pBdr>
                <w:top w:val="nil"/>
                <w:left w:val="nil"/>
                <w:bottom w:val="nil"/>
                <w:right w:val="nil"/>
                <w:between w:val="nil"/>
              </w:pBdr>
              <w:spacing w:after="0"/>
              <w:rPr>
                <w:color w:val="000000"/>
              </w:rPr>
            </w:pPr>
            <w:r w:rsidRPr="00077076">
              <w:rPr>
                <w:color w:val="000000"/>
              </w:rPr>
              <w:t xml:space="preserve">En todo caso serán de aplicación el Reglamento (UE) 2016/679 del Parlamento Europeo y del Consejo de 27 de abril de 2016 relativo a la protección de las personas físicas en lo que respecta al tratamiento de datos personales y a la libre circulación de estos datos, la Ley Orgánica 3/2018, de 5 de diciembre, de Protección de Datos Personales y garantía de los derechos digitales, y la legislación sectorial que corresponda. </w:t>
            </w:r>
          </w:p>
          <w:p w14:paraId="7947601A" w14:textId="77777777" w:rsidR="0040506B" w:rsidRPr="00077076" w:rsidRDefault="0040506B" w:rsidP="0040506B">
            <w:pPr>
              <w:pBdr>
                <w:top w:val="nil"/>
                <w:left w:val="nil"/>
                <w:bottom w:val="nil"/>
                <w:right w:val="nil"/>
                <w:between w:val="nil"/>
              </w:pBdr>
              <w:spacing w:after="0"/>
              <w:rPr>
                <w:color w:val="000000"/>
              </w:rPr>
            </w:pPr>
          </w:p>
          <w:p w14:paraId="423EB4CA" w14:textId="77777777" w:rsidR="0040506B" w:rsidRPr="0040506B" w:rsidRDefault="0040506B" w:rsidP="0040506B">
            <w:pPr>
              <w:pBdr>
                <w:top w:val="nil"/>
                <w:left w:val="nil"/>
                <w:bottom w:val="nil"/>
                <w:right w:val="nil"/>
                <w:between w:val="nil"/>
              </w:pBdr>
              <w:spacing w:after="0"/>
              <w:rPr>
                <w:b/>
                <w:bCs/>
                <w:color w:val="000000"/>
              </w:rPr>
            </w:pPr>
            <w:r w:rsidRPr="00077076">
              <w:rPr>
                <w:color w:val="000000"/>
              </w:rPr>
              <w:t>4. El desarrollo de la investigación científica y tecnológica susceptible de repercutir en el ser humano respetará su dignidad y garantizará a toda persona, sin discriminación alguna, el respeto a su integridad y a sus demás derechos y libertades fundamentales con respecto a las aplicaciones de la biología y la medicina</w:t>
            </w:r>
            <w:r>
              <w:rPr>
                <w:color w:val="000000"/>
              </w:rPr>
              <w:t xml:space="preserve"> </w:t>
            </w:r>
            <w:r w:rsidRPr="0040506B">
              <w:rPr>
                <w:b/>
                <w:bCs/>
                <w:color w:val="000000"/>
              </w:rPr>
              <w:t xml:space="preserve">en los términos previstos en la ley. </w:t>
            </w:r>
          </w:p>
          <w:p w14:paraId="7AAA8039" w14:textId="77777777" w:rsidR="0040506B" w:rsidRPr="00077076" w:rsidRDefault="0040506B" w:rsidP="0040506B">
            <w:pPr>
              <w:pBdr>
                <w:top w:val="nil"/>
                <w:left w:val="nil"/>
                <w:bottom w:val="nil"/>
                <w:right w:val="nil"/>
                <w:between w:val="nil"/>
              </w:pBdr>
              <w:spacing w:after="0"/>
              <w:rPr>
                <w:color w:val="000000"/>
              </w:rPr>
            </w:pPr>
          </w:p>
          <w:p w14:paraId="7A05F88C" w14:textId="77777777" w:rsidR="0040506B" w:rsidRPr="00077076" w:rsidRDefault="0040506B" w:rsidP="0040506B">
            <w:pPr>
              <w:pBdr>
                <w:top w:val="nil"/>
                <w:left w:val="nil"/>
                <w:bottom w:val="nil"/>
                <w:right w:val="nil"/>
                <w:between w:val="nil"/>
              </w:pBdr>
              <w:spacing w:after="0"/>
              <w:rPr>
                <w:color w:val="000000"/>
              </w:rPr>
            </w:pPr>
            <w:r w:rsidRPr="00077076">
              <w:rPr>
                <w:color w:val="000000"/>
              </w:rPr>
              <w:t xml:space="preserve">5. </w:t>
            </w:r>
            <w:r w:rsidRPr="0040506B">
              <w:rPr>
                <w:b/>
                <w:bCs/>
                <w:color w:val="000000"/>
              </w:rPr>
              <w:t>La Secretaría de Estado invita a los poderes públicos a regular que en la</w:t>
            </w:r>
            <w:r w:rsidRPr="00077076">
              <w:rPr>
                <w:color w:val="000000"/>
              </w:rPr>
              <w:t xml:space="preserve"> investigación en áreas como la neurociencia, la genómica o la biónica, entre otras, </w:t>
            </w:r>
            <w:r w:rsidRPr="0040506B">
              <w:rPr>
                <w:b/>
                <w:bCs/>
                <w:color w:val="000000"/>
              </w:rPr>
              <w:t>aplique</w:t>
            </w:r>
            <w:r w:rsidRPr="00077076">
              <w:rPr>
                <w:color w:val="000000"/>
              </w:rPr>
              <w:t xml:space="preserve"> lo dispuesto en los párrafos anteriores y, en particular, </w:t>
            </w:r>
            <w:r w:rsidRPr="0040506B">
              <w:rPr>
                <w:b/>
                <w:bCs/>
                <w:color w:val="000000"/>
              </w:rPr>
              <w:t xml:space="preserve">se garantice </w:t>
            </w:r>
            <w:r w:rsidRPr="00077076">
              <w:rPr>
                <w:color w:val="000000"/>
              </w:rPr>
              <w:t xml:space="preserve">el respeto a la dignidad, la libre autodeterminación individual, la intimidad y la integridad de las personas. </w:t>
            </w:r>
          </w:p>
          <w:p w14:paraId="7D9D5E08" w14:textId="77777777" w:rsidR="0040506B" w:rsidRDefault="0040506B" w:rsidP="0040506B">
            <w:pPr>
              <w:pBdr>
                <w:top w:val="nil"/>
                <w:left w:val="nil"/>
                <w:bottom w:val="nil"/>
                <w:right w:val="nil"/>
                <w:between w:val="nil"/>
              </w:pBdr>
              <w:spacing w:after="0"/>
            </w:pPr>
          </w:p>
        </w:tc>
      </w:tr>
      <w:tr w:rsidR="0040506B" w14:paraId="592D336D" w14:textId="77777777" w:rsidTr="00857139">
        <w:tc>
          <w:tcPr>
            <w:tcW w:w="8494" w:type="dxa"/>
            <w:gridSpan w:val="2"/>
          </w:tcPr>
          <w:p w14:paraId="788FFDA5" w14:textId="77777777" w:rsidR="0040506B" w:rsidRPr="0040506B" w:rsidRDefault="0040506B" w:rsidP="0040506B">
            <w:pPr>
              <w:rPr>
                <w:i/>
                <w:iCs/>
              </w:rPr>
            </w:pPr>
            <w:r w:rsidRPr="0040506B">
              <w:rPr>
                <w:i/>
                <w:iCs/>
              </w:rPr>
              <w:t>Justificación</w:t>
            </w:r>
          </w:p>
          <w:p w14:paraId="32B38DC9" w14:textId="29850643" w:rsidR="0040506B" w:rsidRDefault="0040506B" w:rsidP="0040506B">
            <w:r>
              <w:t>El párrafo 1 declara que los datos del sector privado se consideran un bien de interés general. Esta afirmación de interés público "por definición" es problemática. Los datos del sector privado, al igual que cualquier otro bien de naturaleza privada, pueden estar sujetos a derechos de propiedad legítimos. Considerarlos, en su conjunto (es decir, no para un fin específico, justificado y limitado) bienes de interés general, apunta peligrosamente a mecanismos de expropiación que pueden contravenir el derecho a la propiedad privada, tal y como se recoge en la Ley de expropiación forzosa de 16 de diciembre de 1954, y en la jurisprudencia relacionada.</w:t>
            </w:r>
          </w:p>
          <w:p w14:paraId="2D5320A0" w14:textId="77777777" w:rsidR="0040506B" w:rsidRDefault="0040506B" w:rsidP="0040506B">
            <w:r>
              <w:t>El párrafo 3 hace una vez más una referencia incompleta y descontextualizada a algunos de los principios y derechos derivados de la normativa de protección de datos, lo que plantea dificultades de interpretación. La anonimización es por sí misma un acto de tratamiento de datos personales según el RGPD, y el párrafo 3.a) de la Carta puede dar la impresión errónea de que la anonimización siempre está permitida si la intención es procesar la información para la investigación científica, la innovación y el desarrollo. Asimismo, las referencias del párrafo 3.b) deben completarse con una remisión general a todas las demás bases jurídicas del tratamiento. En efecto, existen otros casos en los que está permitido tratar datos personales para estos fines, siempre que concurra una base jurídica adecuada (que no siempre es el consentimiento) y se apliquen las salvaguardias necesarias. Además, el RGPD ya regula esta cuestión (artículo 89) y no obliga al anonimato: "El tratamiento con fines de archivo en interés público, fines de investigación científica o histórica o fines estadísticos estará sujeto a las garantías adecuadas, con arreglo al presente Reglamento, para los derechos y las libertades de los interesados. Dichas garantías harán que se disponga de medidas técnicas y organizativas, en particular para garantizar el respeto del principio de minimización de los datos personales. Tales medidas *podrán* incluir la *seudonimización, siempre que de esa forma puedan alcanzarse dichos fines. Siempre que esos fines pueden alcanzarse mediante un tratamiento ulterior que no permita o ya no permita la identificación de los interesados, esos fines se alcanzarán de ese modo*”.</w:t>
            </w:r>
          </w:p>
          <w:p w14:paraId="388B75A6" w14:textId="77777777" w:rsidR="0040506B" w:rsidRPr="00182ED0" w:rsidRDefault="0040506B" w:rsidP="0040506B"/>
        </w:tc>
      </w:tr>
    </w:tbl>
    <w:p w14:paraId="4A581700" w14:textId="54BAC0B4" w:rsidR="0040506B" w:rsidRDefault="0040506B" w:rsidP="00BA3EA4"/>
    <w:p w14:paraId="08263146" w14:textId="5DEB664A" w:rsidR="0040506B" w:rsidRPr="002D0FAE" w:rsidRDefault="0040506B" w:rsidP="0040506B">
      <w:pPr>
        <w:pStyle w:val="Ttulo1"/>
        <w:spacing w:after="0"/>
      </w:pPr>
      <w:r>
        <w:t>XXIII</w:t>
      </w:r>
      <w:r w:rsidRPr="002D0FAE">
        <w:t xml:space="preserve"> </w:t>
      </w:r>
      <w:r>
        <w:t xml:space="preserve">– </w:t>
      </w:r>
      <w:r w:rsidRPr="002D0FAE">
        <w:t>Derecho</w:t>
      </w:r>
      <w:r>
        <w:t>s ante la Inteligencia Artificial</w:t>
      </w:r>
    </w:p>
    <w:p w14:paraId="3C3CFC2F" w14:textId="77777777" w:rsidR="0040506B" w:rsidRDefault="0040506B" w:rsidP="0040506B"/>
    <w:tbl>
      <w:tblPr>
        <w:tblStyle w:val="Tablaconcuadrcula"/>
        <w:tblW w:w="0" w:type="auto"/>
        <w:tblLook w:val="04A0" w:firstRow="1" w:lastRow="0" w:firstColumn="1" w:lastColumn="0" w:noHBand="0" w:noVBand="1"/>
      </w:tblPr>
      <w:tblGrid>
        <w:gridCol w:w="4247"/>
        <w:gridCol w:w="4247"/>
      </w:tblGrid>
      <w:tr w:rsidR="0040506B" w14:paraId="62A5F716" w14:textId="77777777" w:rsidTr="00857139">
        <w:tc>
          <w:tcPr>
            <w:tcW w:w="4247" w:type="dxa"/>
          </w:tcPr>
          <w:p w14:paraId="0AA361EE" w14:textId="77777777" w:rsidR="0040506B" w:rsidRPr="0040506B" w:rsidRDefault="0040506B" w:rsidP="00857139">
            <w:pPr>
              <w:rPr>
                <w:i/>
                <w:iCs/>
              </w:rPr>
            </w:pPr>
            <w:r w:rsidRPr="0040506B">
              <w:rPr>
                <w:i/>
                <w:iCs/>
              </w:rPr>
              <w:t>Redacción original</w:t>
            </w:r>
          </w:p>
          <w:p w14:paraId="18BDD2B4" w14:textId="77777777" w:rsidR="0040506B" w:rsidRDefault="0040506B" w:rsidP="0040506B">
            <w:r>
              <w:t xml:space="preserve">1. En el desarrollo y ciclo de vida de los sistemas de Inteligencia Artificial: </w:t>
            </w:r>
          </w:p>
          <w:p w14:paraId="4548F631" w14:textId="77777777" w:rsidR="0040506B" w:rsidRDefault="0040506B" w:rsidP="0040506B">
            <w:pPr>
              <w:ind w:left="708"/>
            </w:pPr>
            <w:r>
              <w:t xml:space="preserve">a) Se deberá garantizar el derecho a la no discriminación algorítmica, cualquiera que fuera su origen, causa o naturaleza del sesgo, en relación con las decisiones y procesos basados en algoritmos. </w:t>
            </w:r>
          </w:p>
          <w:p w14:paraId="1B19957D" w14:textId="77777777" w:rsidR="0040506B" w:rsidRDefault="0040506B" w:rsidP="0040506B">
            <w:pPr>
              <w:ind w:left="708"/>
            </w:pPr>
            <w:r>
              <w:t xml:space="preserve">b) Se asegurarán la transparencia, auditabilidad, explicabilidad y trazabilidad. </w:t>
            </w:r>
          </w:p>
          <w:p w14:paraId="3F888E2A" w14:textId="77777777" w:rsidR="0040506B" w:rsidRDefault="0040506B" w:rsidP="0040506B">
            <w:pPr>
              <w:ind w:left="708"/>
            </w:pPr>
            <w:r>
              <w:t xml:space="preserve">c) Deberán garantizarse la accesibilidad, usabilidad y fiabilidad. </w:t>
            </w:r>
          </w:p>
          <w:p w14:paraId="74C2AC1C" w14:textId="3EE68F39" w:rsidR="0040506B" w:rsidRDefault="0040506B" w:rsidP="0040506B">
            <w:r>
              <w:t xml:space="preserve">2. Las personas tienen derecho a no ser objeto de una decisión basada únicamente en procesos de decisión automatizada, incluidas aquellas que empleen procedimientos de inteligencia artificial, que produzcan efectos jurídicos o les afecten significativamente de modo similar, salvo en los supuestos previstos en las leyes. En tales casos se reconocen los derechos a: </w:t>
            </w:r>
          </w:p>
          <w:p w14:paraId="6B51999E" w14:textId="77777777" w:rsidR="0040506B" w:rsidRDefault="0040506B" w:rsidP="0040506B">
            <w:pPr>
              <w:ind w:left="708"/>
            </w:pPr>
            <w:r>
              <w:t xml:space="preserve">a) Solicitar una supervisión e intervención humana; </w:t>
            </w:r>
          </w:p>
          <w:p w14:paraId="347F2E85" w14:textId="77777777" w:rsidR="0040506B" w:rsidRDefault="0040506B" w:rsidP="0040506B">
            <w:pPr>
              <w:ind w:left="708"/>
            </w:pPr>
            <w:r>
              <w:t xml:space="preserve">b) Impugnar las decisiones automatizadas o algorítmicas. </w:t>
            </w:r>
          </w:p>
          <w:p w14:paraId="0E28825B" w14:textId="77777777" w:rsidR="0040506B" w:rsidRDefault="0040506B" w:rsidP="0040506B">
            <w:r>
              <w:t xml:space="preserve">3. Se deberá informar a las personas sobre el uso de sistemas de Inteligencia Artificial que se comuniquen con seres humanos utilizando el lenguaje natural en todas sus formas. Deberá garantizarse en todo caso la asistencia por un ser humano a solicitud de la persona interesada. </w:t>
            </w:r>
          </w:p>
          <w:p w14:paraId="0EB00F75" w14:textId="77777777" w:rsidR="0040506B" w:rsidRDefault="0040506B" w:rsidP="00857139"/>
        </w:tc>
        <w:tc>
          <w:tcPr>
            <w:tcW w:w="4247" w:type="dxa"/>
          </w:tcPr>
          <w:p w14:paraId="134DC59C" w14:textId="77777777" w:rsidR="0040506B" w:rsidRPr="00566CBB" w:rsidRDefault="0040506B" w:rsidP="0040506B">
            <w:pPr>
              <w:rPr>
                <w:i/>
                <w:iCs/>
              </w:rPr>
            </w:pPr>
            <w:r w:rsidRPr="00566CBB">
              <w:rPr>
                <w:i/>
                <w:iCs/>
              </w:rPr>
              <w:t>Modificación propuesta</w:t>
            </w:r>
          </w:p>
          <w:p w14:paraId="20191D68" w14:textId="77777777" w:rsidR="0040506B" w:rsidRPr="00077076" w:rsidRDefault="0040506B" w:rsidP="0040506B">
            <w:pPr>
              <w:pBdr>
                <w:top w:val="nil"/>
                <w:left w:val="nil"/>
                <w:bottom w:val="nil"/>
                <w:right w:val="nil"/>
                <w:between w:val="nil"/>
              </w:pBdr>
              <w:spacing w:after="0"/>
              <w:rPr>
                <w:color w:val="000000"/>
              </w:rPr>
            </w:pPr>
            <w:r w:rsidRPr="00077076">
              <w:rPr>
                <w:color w:val="000000"/>
              </w:rPr>
              <w:t xml:space="preserve">1. En el desarrollo y ciclo de vida de los sistemas de Inteligencia Artificial: </w:t>
            </w:r>
          </w:p>
          <w:p w14:paraId="7E89D8E2" w14:textId="77777777" w:rsidR="0040506B" w:rsidRPr="00077076" w:rsidRDefault="0040506B" w:rsidP="0040506B">
            <w:pPr>
              <w:pBdr>
                <w:top w:val="nil"/>
                <w:left w:val="nil"/>
                <w:bottom w:val="nil"/>
                <w:right w:val="nil"/>
                <w:between w:val="nil"/>
              </w:pBdr>
              <w:spacing w:after="0"/>
              <w:rPr>
                <w:color w:val="000000"/>
              </w:rPr>
            </w:pPr>
          </w:p>
          <w:p w14:paraId="09526435" w14:textId="77777777" w:rsidR="0040506B" w:rsidRPr="00077076" w:rsidRDefault="0040506B" w:rsidP="0040506B">
            <w:pPr>
              <w:numPr>
                <w:ilvl w:val="0"/>
                <w:numId w:val="25"/>
              </w:numPr>
              <w:pBdr>
                <w:top w:val="nil"/>
                <w:left w:val="nil"/>
                <w:bottom w:val="nil"/>
                <w:right w:val="nil"/>
                <w:between w:val="nil"/>
              </w:pBdr>
              <w:spacing w:after="0"/>
              <w:rPr>
                <w:color w:val="000000"/>
              </w:rPr>
            </w:pPr>
            <w:r w:rsidRPr="0040506B">
              <w:rPr>
                <w:b/>
                <w:bCs/>
                <w:color w:val="000000"/>
              </w:rPr>
              <w:t>La Secretaría de Estado, tras las reuniones del Grupo de Expertos, propone que los poderes públicos adopten medidas en aras de</w:t>
            </w:r>
            <w:r w:rsidRPr="00077076">
              <w:rPr>
                <w:color w:val="000000"/>
              </w:rPr>
              <w:t xml:space="preserve"> garantizar el derecho a la no discriminación algorítmica, cualquiera que fuera su origen, causa o naturaleza del sesgo, en relación con las decisiones y procesos basados en algoritmos</w:t>
            </w:r>
            <w:r>
              <w:rPr>
                <w:color w:val="000000"/>
              </w:rPr>
              <w:t>, de acuerdo con lo dispuesto en la Constitución y las leyes de aplicación</w:t>
            </w:r>
            <w:r w:rsidRPr="00077076">
              <w:rPr>
                <w:color w:val="000000"/>
              </w:rPr>
              <w:t xml:space="preserve">. </w:t>
            </w:r>
          </w:p>
          <w:p w14:paraId="38DAF822" w14:textId="77777777" w:rsidR="0040506B" w:rsidRPr="00077076" w:rsidRDefault="0040506B" w:rsidP="0040506B">
            <w:pPr>
              <w:pBdr>
                <w:top w:val="nil"/>
                <w:left w:val="nil"/>
                <w:bottom w:val="nil"/>
                <w:right w:val="nil"/>
                <w:between w:val="nil"/>
              </w:pBdr>
              <w:spacing w:after="0"/>
              <w:ind w:left="735"/>
              <w:rPr>
                <w:color w:val="000000"/>
              </w:rPr>
            </w:pPr>
          </w:p>
          <w:p w14:paraId="436DF0A4" w14:textId="77777777" w:rsidR="0040506B" w:rsidRPr="00077076" w:rsidRDefault="0040506B" w:rsidP="0040506B">
            <w:pPr>
              <w:numPr>
                <w:ilvl w:val="0"/>
                <w:numId w:val="25"/>
              </w:numPr>
              <w:pBdr>
                <w:top w:val="nil"/>
                <w:left w:val="nil"/>
                <w:bottom w:val="nil"/>
                <w:right w:val="nil"/>
                <w:between w:val="nil"/>
              </w:pBdr>
              <w:spacing w:after="0"/>
              <w:rPr>
                <w:color w:val="000000"/>
              </w:rPr>
            </w:pPr>
            <w:r w:rsidRPr="00077076">
              <w:rPr>
                <w:color w:val="000000"/>
              </w:rPr>
              <w:t xml:space="preserve">Se asegurará la transparencia, auditabilidad, explicabilidad y trazabilidad. </w:t>
            </w:r>
          </w:p>
          <w:p w14:paraId="6BB59792" w14:textId="77777777" w:rsidR="0040506B" w:rsidRDefault="0040506B" w:rsidP="0040506B">
            <w:pPr>
              <w:pBdr>
                <w:top w:val="nil"/>
                <w:left w:val="nil"/>
                <w:bottom w:val="nil"/>
                <w:right w:val="nil"/>
                <w:between w:val="nil"/>
              </w:pBdr>
              <w:spacing w:after="0"/>
              <w:ind w:left="735"/>
            </w:pPr>
          </w:p>
          <w:p w14:paraId="3084ADA2" w14:textId="77777777" w:rsidR="0040506B" w:rsidRPr="00077076" w:rsidRDefault="0040506B" w:rsidP="0040506B">
            <w:pPr>
              <w:numPr>
                <w:ilvl w:val="0"/>
                <w:numId w:val="25"/>
              </w:numPr>
              <w:pBdr>
                <w:top w:val="nil"/>
                <w:left w:val="nil"/>
                <w:bottom w:val="nil"/>
                <w:right w:val="nil"/>
                <w:between w:val="nil"/>
              </w:pBdr>
              <w:spacing w:after="0"/>
              <w:rPr>
                <w:color w:val="000000"/>
              </w:rPr>
            </w:pPr>
            <w:r w:rsidRPr="0040506B">
              <w:rPr>
                <w:b/>
                <w:bCs/>
              </w:rPr>
              <w:t>Los poderes públicos tomarán medidas en aras</w:t>
            </w:r>
            <w:r>
              <w:t xml:space="preserve"> de facilitar</w:t>
            </w:r>
            <w:r w:rsidRPr="00077076">
              <w:rPr>
                <w:color w:val="000000"/>
              </w:rPr>
              <w:t xml:space="preserve"> la accesibilidad, usabilidad y fiabilidad. </w:t>
            </w:r>
          </w:p>
          <w:p w14:paraId="6D05E169" w14:textId="77777777" w:rsidR="0040506B" w:rsidRPr="00077076" w:rsidRDefault="0040506B" w:rsidP="0040506B">
            <w:pPr>
              <w:pBdr>
                <w:top w:val="nil"/>
                <w:left w:val="nil"/>
                <w:bottom w:val="nil"/>
                <w:right w:val="nil"/>
                <w:between w:val="nil"/>
              </w:pBdr>
              <w:spacing w:after="0"/>
              <w:rPr>
                <w:color w:val="000000"/>
              </w:rPr>
            </w:pPr>
          </w:p>
          <w:p w14:paraId="15A576E1" w14:textId="77777777" w:rsidR="0040506B" w:rsidRPr="00077076" w:rsidRDefault="0040506B" w:rsidP="0040506B">
            <w:pPr>
              <w:pBdr>
                <w:top w:val="nil"/>
                <w:left w:val="nil"/>
                <w:bottom w:val="nil"/>
                <w:right w:val="nil"/>
                <w:between w:val="nil"/>
              </w:pBdr>
              <w:spacing w:after="0"/>
              <w:rPr>
                <w:color w:val="000000"/>
              </w:rPr>
            </w:pPr>
            <w:r w:rsidRPr="00077076">
              <w:rPr>
                <w:color w:val="000000"/>
              </w:rPr>
              <w:t xml:space="preserve">2. Las personas tienen derecho a no ser objeto de una decisión basada únicamente en procesos de decisión automatizada, incluidas aquéllas que empleen procedimientos de inteligencia artificial, que produzcan efectos jurídicos o les afecten significativamente de modo similar, salvo en los supuestos previstos en las leyes. </w:t>
            </w:r>
            <w:r w:rsidRPr="0040506B">
              <w:rPr>
                <w:b/>
                <w:bCs/>
                <w:color w:val="000000"/>
              </w:rPr>
              <w:t>En tales casos los poderes públicos tomarán medidas en aras de regular la posibilidad de:</w:t>
            </w:r>
            <w:r w:rsidRPr="00077076">
              <w:rPr>
                <w:color w:val="000000"/>
              </w:rPr>
              <w:t xml:space="preserve"> </w:t>
            </w:r>
          </w:p>
          <w:p w14:paraId="07CE416D" w14:textId="77777777" w:rsidR="0040506B" w:rsidRPr="00077076" w:rsidRDefault="0040506B" w:rsidP="0040506B">
            <w:pPr>
              <w:pBdr>
                <w:top w:val="nil"/>
                <w:left w:val="nil"/>
                <w:bottom w:val="nil"/>
                <w:right w:val="nil"/>
                <w:between w:val="nil"/>
              </w:pBdr>
              <w:spacing w:after="0"/>
              <w:rPr>
                <w:color w:val="000000"/>
              </w:rPr>
            </w:pPr>
          </w:p>
          <w:p w14:paraId="0EB0A21B" w14:textId="77777777" w:rsidR="0040506B" w:rsidRPr="00077076" w:rsidRDefault="0040506B" w:rsidP="0040506B">
            <w:pPr>
              <w:numPr>
                <w:ilvl w:val="0"/>
                <w:numId w:val="26"/>
              </w:numPr>
              <w:pBdr>
                <w:top w:val="nil"/>
                <w:left w:val="nil"/>
                <w:bottom w:val="nil"/>
                <w:right w:val="nil"/>
                <w:between w:val="nil"/>
              </w:pBdr>
              <w:spacing w:after="0"/>
              <w:rPr>
                <w:color w:val="000000"/>
              </w:rPr>
            </w:pPr>
            <w:r w:rsidRPr="00077076">
              <w:rPr>
                <w:color w:val="000000"/>
              </w:rPr>
              <w:t xml:space="preserve">Solicitar una supervisión e intervención humana; </w:t>
            </w:r>
          </w:p>
          <w:p w14:paraId="29479F6E" w14:textId="77777777" w:rsidR="0040506B" w:rsidRPr="00077076" w:rsidRDefault="0040506B" w:rsidP="0040506B">
            <w:pPr>
              <w:numPr>
                <w:ilvl w:val="0"/>
                <w:numId w:val="26"/>
              </w:numPr>
              <w:pBdr>
                <w:top w:val="nil"/>
                <w:left w:val="nil"/>
                <w:bottom w:val="nil"/>
                <w:right w:val="nil"/>
                <w:between w:val="nil"/>
              </w:pBdr>
              <w:spacing w:after="0"/>
              <w:rPr>
                <w:color w:val="000000"/>
              </w:rPr>
            </w:pPr>
            <w:r w:rsidRPr="00077076">
              <w:rPr>
                <w:color w:val="000000"/>
              </w:rPr>
              <w:t xml:space="preserve">Impugnar las decisiones automatizadas o algorítmicas. </w:t>
            </w:r>
          </w:p>
          <w:p w14:paraId="3BBC0C96" w14:textId="77777777" w:rsidR="0040506B" w:rsidRPr="00077076" w:rsidRDefault="0040506B" w:rsidP="0040506B">
            <w:pPr>
              <w:pBdr>
                <w:top w:val="nil"/>
                <w:left w:val="nil"/>
                <w:bottom w:val="nil"/>
                <w:right w:val="nil"/>
                <w:between w:val="nil"/>
              </w:pBdr>
              <w:spacing w:after="0"/>
              <w:ind w:left="720"/>
              <w:rPr>
                <w:color w:val="000000"/>
              </w:rPr>
            </w:pPr>
          </w:p>
          <w:p w14:paraId="383BB73A" w14:textId="60303D9A" w:rsidR="0040506B" w:rsidRPr="00077076" w:rsidRDefault="0040506B" w:rsidP="0040506B">
            <w:pPr>
              <w:pBdr>
                <w:top w:val="nil"/>
                <w:left w:val="nil"/>
                <w:bottom w:val="nil"/>
                <w:right w:val="nil"/>
                <w:between w:val="nil"/>
              </w:pBdr>
              <w:spacing w:after="0"/>
              <w:rPr>
                <w:color w:val="000000"/>
              </w:rPr>
            </w:pPr>
            <w:r w:rsidRPr="00077076">
              <w:rPr>
                <w:color w:val="000000"/>
              </w:rPr>
              <w:t xml:space="preserve">3. </w:t>
            </w:r>
            <w:r w:rsidRPr="0040506B">
              <w:rPr>
                <w:b/>
                <w:bCs/>
                <w:color w:val="000000"/>
              </w:rPr>
              <w:t>Cuando así lo dispongan las leyes, se</w:t>
            </w:r>
            <w:r w:rsidRPr="00077076">
              <w:rPr>
                <w:color w:val="000000"/>
              </w:rPr>
              <w:t xml:space="preserve"> deberá informar a las personas sobre el uso de sistemas de Inteligencia Artificial que se comuniquen con seres humanos utilizando el lenguaje natural en todas sus formas</w:t>
            </w:r>
            <w:r>
              <w:rPr>
                <w:color w:val="000000"/>
              </w:rPr>
              <w:t xml:space="preserve"> </w:t>
            </w:r>
            <w:r w:rsidRPr="0040506B">
              <w:rPr>
                <w:b/>
                <w:bCs/>
                <w:color w:val="000000"/>
              </w:rPr>
              <w:t>y, en su caso, regularse los supuestos en los que proceda facilitar</w:t>
            </w:r>
            <w:r w:rsidRPr="00077076">
              <w:rPr>
                <w:color w:val="000000"/>
              </w:rPr>
              <w:t xml:space="preserve"> la asistencia por un ser humano a solicitud de la persona interesada. </w:t>
            </w:r>
          </w:p>
          <w:p w14:paraId="65F0F2A7" w14:textId="77777777" w:rsidR="0040506B" w:rsidRPr="00077076" w:rsidRDefault="0040506B" w:rsidP="0040506B">
            <w:pPr>
              <w:pBdr>
                <w:top w:val="nil"/>
                <w:left w:val="nil"/>
                <w:bottom w:val="nil"/>
                <w:right w:val="nil"/>
                <w:between w:val="nil"/>
              </w:pBdr>
              <w:spacing w:after="0"/>
              <w:rPr>
                <w:color w:val="000000"/>
              </w:rPr>
            </w:pPr>
          </w:p>
          <w:p w14:paraId="6799CE8D" w14:textId="77777777" w:rsidR="0040506B" w:rsidRPr="00077076" w:rsidRDefault="0040506B" w:rsidP="0040506B">
            <w:pPr>
              <w:pBdr>
                <w:top w:val="nil"/>
                <w:left w:val="nil"/>
                <w:bottom w:val="nil"/>
                <w:right w:val="nil"/>
                <w:between w:val="nil"/>
              </w:pBdr>
              <w:spacing w:after="0"/>
              <w:rPr>
                <w:color w:val="000000"/>
              </w:rPr>
            </w:pPr>
            <w:r w:rsidRPr="00077076">
              <w:rPr>
                <w:color w:val="000000"/>
              </w:rPr>
              <w:t xml:space="preserve">4. </w:t>
            </w:r>
            <w:r w:rsidRPr="0040506B">
              <w:rPr>
                <w:b/>
                <w:bCs/>
                <w:color w:val="000000"/>
              </w:rPr>
              <w:t>La Secretaría de Estado invita a los poderes públicos a considerar una prohibición del</w:t>
            </w:r>
            <w:r w:rsidRPr="00077076">
              <w:rPr>
                <w:color w:val="000000"/>
              </w:rPr>
              <w:t xml:space="preserve"> uso de sistemas de Inteligencia Artificial dirigidos a manipular o perturbar la voluntad de las personas, en cualesquiera aspectos que afecten a los derechos fundamentales.</w:t>
            </w:r>
          </w:p>
          <w:p w14:paraId="2E348F7C" w14:textId="07D561E4" w:rsidR="0040506B" w:rsidRPr="00077076" w:rsidRDefault="0040506B" w:rsidP="0040506B">
            <w:pPr>
              <w:pBdr>
                <w:top w:val="nil"/>
                <w:left w:val="nil"/>
                <w:bottom w:val="nil"/>
                <w:right w:val="nil"/>
                <w:between w:val="nil"/>
              </w:pBdr>
              <w:spacing w:after="0"/>
              <w:rPr>
                <w:color w:val="000000"/>
              </w:rPr>
            </w:pPr>
          </w:p>
          <w:p w14:paraId="31714D0F" w14:textId="77777777" w:rsidR="0040506B" w:rsidRDefault="0040506B" w:rsidP="0040506B">
            <w:pPr>
              <w:pBdr>
                <w:top w:val="nil"/>
                <w:left w:val="nil"/>
                <w:bottom w:val="nil"/>
                <w:right w:val="nil"/>
                <w:between w:val="nil"/>
              </w:pBdr>
              <w:spacing w:after="0"/>
            </w:pPr>
          </w:p>
        </w:tc>
      </w:tr>
      <w:tr w:rsidR="0040506B" w14:paraId="35D45C7A" w14:textId="77777777" w:rsidTr="00857139">
        <w:tc>
          <w:tcPr>
            <w:tcW w:w="8494" w:type="dxa"/>
            <w:gridSpan w:val="2"/>
          </w:tcPr>
          <w:p w14:paraId="14050181" w14:textId="77777777" w:rsidR="0040506B" w:rsidRPr="0040506B" w:rsidRDefault="0040506B" w:rsidP="00857139">
            <w:pPr>
              <w:rPr>
                <w:i/>
                <w:iCs/>
              </w:rPr>
            </w:pPr>
            <w:r w:rsidRPr="0040506B">
              <w:rPr>
                <w:i/>
                <w:iCs/>
              </w:rPr>
              <w:t>Justificación</w:t>
            </w:r>
          </w:p>
          <w:p w14:paraId="47C2A23F" w14:textId="6FAA59C7" w:rsidR="0040506B" w:rsidRDefault="0040506B" w:rsidP="0040506B">
            <w:r>
              <w:t>El párrafo 1 no indica quién debe "garantizar" o "asegurar" los tres elementos enumerados, lo que genera dudas a su destinatario. La Carta no debería conducir a la creación de nuevas obligaciones para las partes privadas. Tampoco a crear nuevas prohibiciones. Por ello, convendría sustituir los términos "garantizar", "asegurar" o “se prohíbe” por una invitación a regular.</w:t>
            </w:r>
          </w:p>
          <w:p w14:paraId="2B7D24A7" w14:textId="62650E9F" w:rsidR="0040506B" w:rsidRDefault="0040506B" w:rsidP="0040506B">
            <w:r>
              <w:t>Asimismo, en relación con el párrafo 1:</w:t>
            </w:r>
          </w:p>
          <w:p w14:paraId="57DF53D1" w14:textId="77777777" w:rsidR="00A96483" w:rsidRDefault="0040506B" w:rsidP="0040506B">
            <w:r>
              <w:t>El apartado a) debería indicar que la protección contra la discriminación solo se garantiza según lo dispuesto en la Constitución y las leyes de aplicación. En cualquier caso, este apartado, en los términos absolutos en los que está redactado, parece difícil de cumplir por la contraposición de intereses jurídicamente protegidos en juego que podría presentarse.</w:t>
            </w:r>
            <w:r w:rsidR="00A96483">
              <w:t xml:space="preserve"> </w:t>
            </w:r>
          </w:p>
          <w:p w14:paraId="7B7F3654" w14:textId="020110CF" w:rsidR="0040506B" w:rsidRDefault="00A96483" w:rsidP="0040506B">
            <w:r>
              <w:t>Además, la supervisión humana indicada debería limitarse al regulador en caso necesario. Los algoritmos son en muchas ocasiones propiedad intelectual sujeta a protección y, en ocasiones, a pate</w:t>
            </w:r>
            <w:r w:rsidR="00B95274">
              <w:t>n</w:t>
            </w:r>
            <w:r>
              <w:t>te y secreto.</w:t>
            </w:r>
          </w:p>
          <w:p w14:paraId="689769B2" w14:textId="22069D3B" w:rsidR="0040506B" w:rsidRDefault="0040506B" w:rsidP="0040506B">
            <w:r>
              <w:t xml:space="preserve">En la sección b) no se considera adecuadamente cómo funcionan ciertas tecnologías de inteligencia artificial (por ejemplo, las de aprendizaje profundo o deep learning) cuyos resultados no pueden explicarse, auditarse o rastrearse completamente. La inteligencia artificial no es una tecnología única, sino más bien un nombre general para hacer referencia a una amplia variedad de tecnologías diferentes. </w:t>
            </w:r>
          </w:p>
          <w:p w14:paraId="18A0392E" w14:textId="10C99FDD" w:rsidR="0040506B" w:rsidRDefault="0040506B" w:rsidP="0040506B">
            <w:r>
              <w:t>En este párrafo se hace referencia a la “transparencia”. En este sentido, cabe preguntarse qué formas de transparencia podrían llevar a un empoderamiento significativo de los usuarios. Si la inteligencia artificial desempeña un papel sustantivo en la toma de decisiones o interactúa directamente con las personas, puede informarse de ello al usuario mediante:</w:t>
            </w:r>
          </w:p>
          <w:p w14:paraId="55BE52A8" w14:textId="77777777" w:rsidR="0040506B" w:rsidRDefault="0040506B" w:rsidP="0040506B">
            <w:r>
              <w:t xml:space="preserve">Una indicación clara de la lógica general y los supuestos en que se basa un modelo de inteligencia artificial, en particular si están diseñados para su uso en entornos de alto riesgo. </w:t>
            </w:r>
          </w:p>
          <w:p w14:paraId="0175D2AC" w14:textId="77777777" w:rsidR="0040506B" w:rsidRDefault="0040506B" w:rsidP="0040506B">
            <w:r>
              <w:t xml:space="preserve">Una indicación de cualquier expectativa operativa que se tenga en cuenta al diseñar el sistema, como por ejemplo si se pretende que funcione de forma independiente o sujeto a supervisión humana. </w:t>
            </w:r>
          </w:p>
          <w:p w14:paraId="7E851C56" w14:textId="4C5FC306" w:rsidR="0040506B" w:rsidRDefault="0040506B" w:rsidP="0040506B">
            <w:r>
              <w:t xml:space="preserve">Cualquier limitación conocida en el empleo de la inteligencia artificial. </w:t>
            </w:r>
          </w:p>
          <w:p w14:paraId="4CBAFACC" w14:textId="252660E4" w:rsidR="0040506B" w:rsidRDefault="0040506B" w:rsidP="0040506B">
            <w:r>
              <w:t>No es necesaria ni conveniente la información adicional, no solo por la protección de los secretos empresariales y la propiedad intelectual del titular de la inteligencia artificial, sino también como protección contra usos o manipulaciones fraudulentas o maliciosas de los algoritmos que, en última instancia, afectan negativamente tanto a los usuarios como al titular de la tecnología.</w:t>
            </w:r>
          </w:p>
          <w:p w14:paraId="3D3BEDCD" w14:textId="69BD7B0C" w:rsidR="0040506B" w:rsidRDefault="0040506B" w:rsidP="0040506B">
            <w:r>
              <w:t>En el mismo párrafo se hace referencia al término “auditabilidad”. No es claro si se refiere a una propiedad intrínseca de la tecnología o a la intención de establecer (más bien, invitación a establecer) obligaciones de auditoría periódica, interna o externa, a las organizaciones que elaboren o utilicen herramientas de inteligencia artificial.</w:t>
            </w:r>
          </w:p>
          <w:p w14:paraId="153D5DA5" w14:textId="6C0A7F2B" w:rsidR="0040506B" w:rsidRDefault="0040506B" w:rsidP="0040506B">
            <w:r>
              <w:t>La sección c) contiene referencias a la accesibilidad y la facilidad de uso que pueden leerse como un "derecho" a acceder a los servicios relacionados con la inteligencia artificial. Las empresas privadas que usan inteligencia artificial no tienen actualmente la obligación legal de garantizar el acceso o el uso por parte de todos; ese acceso o uso puede estar válidamente sujeto a decisiones de negocio. Además, el uso puede estar vinculado a la responsabilidad civil o contractual asociada, cuyo alcance excede a la Carta.</w:t>
            </w:r>
          </w:p>
          <w:p w14:paraId="64E28B38" w14:textId="11AE6FFA" w:rsidR="0040506B" w:rsidRDefault="0040506B" w:rsidP="0040506B">
            <w:r>
              <w:t>La LOPDGDD ya regula el uso de las tecnologías de toma de decisiones automatizadas. El párrafo 2 no comprende todas las complejidades de esa norma, lo que plantea dificultades de interpretación. En cualquier caso, la supervisión humana a la que se refiere el párrafo 2.a) deberá ser necesariamente la “apropiada según las circunstancias”, no una supervisión siempre y en todo caso.</w:t>
            </w:r>
          </w:p>
          <w:p w14:paraId="6203E0B2" w14:textId="77777777" w:rsidR="0040506B" w:rsidRDefault="0040506B" w:rsidP="0040506B">
            <w:r>
              <w:t>Por último, el párrafo 3 introduce una obligación muy específica (asistencia humana previa solicitud) en la interacción hombre-máquina basada en el procesamiento del lenguaje natural por la inteligencia artificial. Esa obligación no existe en la ley, al menos con el mismo grado de generalidad que se pretende en la Carta. Por lo tanto, la Carta debe modificarse para que no se interprete erróneamente que introduce una obligación en todos los servicios de cara al consumidor que utilizan la comunicación en lenguaje natural basada en la inteligencia artificial de ofrecer en todos los casos asistencia humana como alternativa.</w:t>
            </w:r>
          </w:p>
          <w:p w14:paraId="7373A02A" w14:textId="77777777" w:rsidR="0040506B" w:rsidRPr="00182ED0" w:rsidRDefault="0040506B" w:rsidP="0040506B"/>
        </w:tc>
      </w:tr>
    </w:tbl>
    <w:p w14:paraId="2EEC797B" w14:textId="77777777" w:rsidR="0040506B" w:rsidRDefault="0040506B" w:rsidP="0040506B"/>
    <w:p w14:paraId="245D1CC3" w14:textId="4FEB693A" w:rsidR="00A96483" w:rsidRDefault="00A96483" w:rsidP="00A96483">
      <w:pPr>
        <w:pStyle w:val="Ttulo1"/>
        <w:spacing w:after="0"/>
      </w:pPr>
      <w:r w:rsidRPr="002D0FAE">
        <w:t>XXV</w:t>
      </w:r>
      <w:r>
        <w:t xml:space="preserve"> - </w:t>
      </w:r>
      <w:r w:rsidRPr="002D0FAE">
        <w:t xml:space="preserve">Garantía de los derechos en los entornos digitales </w:t>
      </w:r>
    </w:p>
    <w:p w14:paraId="1530C51E" w14:textId="77777777" w:rsidR="00A96483" w:rsidRPr="00A96483" w:rsidRDefault="00A96483" w:rsidP="00A96483"/>
    <w:tbl>
      <w:tblPr>
        <w:tblStyle w:val="Tablaconcuadrcula"/>
        <w:tblW w:w="0" w:type="auto"/>
        <w:tblLook w:val="04A0" w:firstRow="1" w:lastRow="0" w:firstColumn="1" w:lastColumn="0" w:noHBand="0" w:noVBand="1"/>
      </w:tblPr>
      <w:tblGrid>
        <w:gridCol w:w="4247"/>
        <w:gridCol w:w="4247"/>
      </w:tblGrid>
      <w:tr w:rsidR="00A96483" w14:paraId="69016EFF" w14:textId="77777777" w:rsidTr="00857139">
        <w:tc>
          <w:tcPr>
            <w:tcW w:w="4247" w:type="dxa"/>
          </w:tcPr>
          <w:p w14:paraId="2491D579" w14:textId="77777777" w:rsidR="00A96483" w:rsidRPr="0040506B" w:rsidRDefault="00A96483" w:rsidP="00857139">
            <w:pPr>
              <w:rPr>
                <w:i/>
                <w:iCs/>
              </w:rPr>
            </w:pPr>
            <w:r w:rsidRPr="0040506B">
              <w:rPr>
                <w:i/>
                <w:iCs/>
              </w:rPr>
              <w:t>Redacción original</w:t>
            </w:r>
          </w:p>
          <w:p w14:paraId="64606A08" w14:textId="77777777" w:rsidR="00A96483" w:rsidRDefault="00A96483" w:rsidP="00A96483">
            <w:r>
              <w:t xml:space="preserve">1. Sin perjuicio de lo dispuesto en la legislación sectorial específica, todas las personas tienen derecho a la tutela administrativa y judicial de sus derechos en los entornos digitales. </w:t>
            </w:r>
          </w:p>
          <w:p w14:paraId="61D0A167" w14:textId="77777777" w:rsidR="00A96483" w:rsidRDefault="00A96483" w:rsidP="00A96483">
            <w:r>
              <w:t xml:space="preserve">2. Cuando la lesión de tales derechos, o el daño causado, produzca sus efectos en territorio español podrá invocarse la garantía de estos derechos por la autoridad administrativa o el órgano jurisdiccional competente en España. </w:t>
            </w:r>
          </w:p>
          <w:p w14:paraId="1BCCC6DC" w14:textId="77777777" w:rsidR="00A96483" w:rsidRDefault="00A96483" w:rsidP="00A96483">
            <w:r>
              <w:t xml:space="preserve">3. Se promoverán mecanismos de autorregulación regulada y procedimientos de resolución alternativa de conflictos. </w:t>
            </w:r>
          </w:p>
          <w:p w14:paraId="19F5A29E" w14:textId="77777777" w:rsidR="00A96483" w:rsidRDefault="00A96483" w:rsidP="00A96483">
            <w:r>
              <w:t xml:space="preserve">4. Los poderes públicos evaluarán las leyes administrativas y procesales vigentes a fin de examinar su adecuación al entorno digital y propondrán en su caso la realización de reformas oportunas en garantía de los derechos digitales. </w:t>
            </w:r>
          </w:p>
          <w:p w14:paraId="3A475A18" w14:textId="77777777" w:rsidR="00A96483" w:rsidRDefault="00A96483" w:rsidP="00857139"/>
        </w:tc>
        <w:tc>
          <w:tcPr>
            <w:tcW w:w="4247" w:type="dxa"/>
          </w:tcPr>
          <w:p w14:paraId="5E582528" w14:textId="77777777" w:rsidR="00A96483" w:rsidRPr="00566CBB" w:rsidRDefault="00A96483" w:rsidP="00857139">
            <w:pPr>
              <w:rPr>
                <w:i/>
                <w:iCs/>
              </w:rPr>
            </w:pPr>
            <w:r w:rsidRPr="00566CBB">
              <w:rPr>
                <w:i/>
                <w:iCs/>
              </w:rPr>
              <w:t>Modificación propuesta</w:t>
            </w:r>
          </w:p>
          <w:p w14:paraId="62F0EDC3" w14:textId="77777777" w:rsidR="00A96483" w:rsidRPr="00077076" w:rsidRDefault="00A96483" w:rsidP="00A96483">
            <w:pPr>
              <w:pBdr>
                <w:top w:val="nil"/>
                <w:left w:val="nil"/>
                <w:bottom w:val="nil"/>
                <w:right w:val="nil"/>
                <w:between w:val="nil"/>
              </w:pBdr>
              <w:spacing w:after="0"/>
              <w:rPr>
                <w:color w:val="000000"/>
              </w:rPr>
            </w:pPr>
            <w:r w:rsidRPr="00077076">
              <w:rPr>
                <w:color w:val="000000"/>
              </w:rPr>
              <w:t xml:space="preserve">1. Sin perjuicio de lo dispuesto en la legislación sectorial específica, todas las personas tienen derecho a la tutela administrativa y judicial de sus derechos en los entornos digitales. </w:t>
            </w:r>
          </w:p>
          <w:p w14:paraId="4FDE32CC" w14:textId="77777777" w:rsidR="00A96483" w:rsidRPr="00077076" w:rsidRDefault="00A96483" w:rsidP="00A96483">
            <w:pPr>
              <w:pBdr>
                <w:top w:val="nil"/>
                <w:left w:val="nil"/>
                <w:bottom w:val="nil"/>
                <w:right w:val="nil"/>
                <w:between w:val="nil"/>
              </w:pBdr>
              <w:spacing w:after="0"/>
              <w:rPr>
                <w:color w:val="000000"/>
              </w:rPr>
            </w:pPr>
          </w:p>
          <w:p w14:paraId="1A4F9799" w14:textId="77777777" w:rsidR="00A96483" w:rsidRPr="00A96483" w:rsidRDefault="00A96483" w:rsidP="00A96483">
            <w:pPr>
              <w:pBdr>
                <w:top w:val="nil"/>
                <w:left w:val="nil"/>
                <w:bottom w:val="nil"/>
                <w:right w:val="nil"/>
                <w:between w:val="nil"/>
              </w:pBdr>
              <w:spacing w:after="0"/>
              <w:rPr>
                <w:b/>
                <w:bCs/>
                <w:color w:val="000000"/>
              </w:rPr>
            </w:pPr>
            <w:r w:rsidRPr="00077076">
              <w:rPr>
                <w:color w:val="000000"/>
              </w:rPr>
              <w:t>2. Cuando la lesión de tales derechos, o el daño causado, produzca sus efectos en territorio español podrá invocarse la garantía de estos derechos por la autoridad administrativa o el órgano jurisdiccional competente en España</w:t>
            </w:r>
            <w:r>
              <w:rPr>
                <w:color w:val="000000"/>
              </w:rPr>
              <w:t xml:space="preserve">, </w:t>
            </w:r>
            <w:r w:rsidRPr="00A96483">
              <w:rPr>
                <w:b/>
                <w:bCs/>
                <w:color w:val="000000"/>
              </w:rPr>
              <w:t xml:space="preserve">de conformidad con la legislación vigente. </w:t>
            </w:r>
          </w:p>
          <w:p w14:paraId="7A779A1A" w14:textId="77777777" w:rsidR="00A96483" w:rsidRPr="00077076" w:rsidRDefault="00A96483" w:rsidP="00A96483">
            <w:pPr>
              <w:pBdr>
                <w:top w:val="nil"/>
                <w:left w:val="nil"/>
                <w:bottom w:val="nil"/>
                <w:right w:val="nil"/>
                <w:between w:val="nil"/>
              </w:pBdr>
              <w:spacing w:after="0"/>
              <w:rPr>
                <w:color w:val="000000"/>
              </w:rPr>
            </w:pPr>
          </w:p>
          <w:p w14:paraId="595FC943" w14:textId="77777777" w:rsidR="00A96483" w:rsidRPr="00077076" w:rsidRDefault="00A96483" w:rsidP="00A96483">
            <w:pPr>
              <w:pBdr>
                <w:top w:val="nil"/>
                <w:left w:val="nil"/>
                <w:bottom w:val="nil"/>
                <w:right w:val="nil"/>
                <w:between w:val="nil"/>
              </w:pBdr>
              <w:spacing w:after="0"/>
              <w:rPr>
                <w:color w:val="000000"/>
              </w:rPr>
            </w:pPr>
            <w:r w:rsidRPr="00077076">
              <w:rPr>
                <w:color w:val="000000"/>
              </w:rPr>
              <w:t xml:space="preserve">3. </w:t>
            </w:r>
            <w:r w:rsidRPr="00A96483">
              <w:rPr>
                <w:b/>
                <w:bCs/>
                <w:color w:val="000000"/>
              </w:rPr>
              <w:t xml:space="preserve">La Secretaría de Estado, tras las reuniones del grupo de expertos, recomienda promover </w:t>
            </w:r>
            <w:r w:rsidRPr="00077076">
              <w:rPr>
                <w:color w:val="000000"/>
              </w:rPr>
              <w:t xml:space="preserve">mecanismos de autorregulación y procedimientos de resolución alternativa de conflictos. </w:t>
            </w:r>
          </w:p>
          <w:p w14:paraId="4AB8E5E2" w14:textId="77777777" w:rsidR="00A96483" w:rsidRPr="00077076" w:rsidRDefault="00A96483" w:rsidP="00A96483">
            <w:pPr>
              <w:pBdr>
                <w:top w:val="nil"/>
                <w:left w:val="nil"/>
                <w:bottom w:val="nil"/>
                <w:right w:val="nil"/>
                <w:between w:val="nil"/>
              </w:pBdr>
              <w:spacing w:after="0"/>
              <w:rPr>
                <w:color w:val="000000"/>
              </w:rPr>
            </w:pPr>
          </w:p>
          <w:p w14:paraId="3257E113" w14:textId="1964874F" w:rsidR="00A96483" w:rsidRDefault="00A96483" w:rsidP="00A96483">
            <w:r w:rsidRPr="002D0FAE">
              <w:t xml:space="preserve">4. </w:t>
            </w:r>
            <w:r w:rsidRPr="00A96483">
              <w:rPr>
                <w:b/>
                <w:bCs/>
              </w:rPr>
              <w:t>La Secretaría de Estado, tras las reuniones del grupo de expertos, considera</w:t>
            </w:r>
            <w:r>
              <w:t xml:space="preserve"> que l</w:t>
            </w:r>
            <w:r w:rsidRPr="002D0FAE">
              <w:t>os poderes públicos</w:t>
            </w:r>
            <w:r>
              <w:t xml:space="preserve"> </w:t>
            </w:r>
            <w:r w:rsidRPr="00A96483">
              <w:rPr>
                <w:b/>
                <w:bCs/>
              </w:rPr>
              <w:t>deberían evaluar</w:t>
            </w:r>
            <w:r w:rsidRPr="002D0FAE">
              <w:t xml:space="preserve"> las leyes administrativas y procesales vigentes a fin de examinar su adecuación al entorno digital y propondrán en su caso la realización de reformas oportunas en garantía de los derechos digitales.</w:t>
            </w:r>
          </w:p>
          <w:p w14:paraId="19EF7518" w14:textId="3E51CB4C" w:rsidR="00A96483" w:rsidRPr="00077076" w:rsidRDefault="00A96483" w:rsidP="00857139">
            <w:pPr>
              <w:pBdr>
                <w:top w:val="nil"/>
                <w:left w:val="nil"/>
                <w:bottom w:val="nil"/>
                <w:right w:val="nil"/>
                <w:between w:val="nil"/>
              </w:pBdr>
              <w:spacing w:after="0"/>
              <w:rPr>
                <w:color w:val="000000"/>
              </w:rPr>
            </w:pPr>
          </w:p>
          <w:p w14:paraId="126BDF1B" w14:textId="77777777" w:rsidR="00A96483" w:rsidRPr="00077076" w:rsidRDefault="00A96483" w:rsidP="00857139">
            <w:pPr>
              <w:pBdr>
                <w:top w:val="nil"/>
                <w:left w:val="nil"/>
                <w:bottom w:val="nil"/>
                <w:right w:val="nil"/>
                <w:between w:val="nil"/>
              </w:pBdr>
              <w:spacing w:after="0"/>
              <w:rPr>
                <w:color w:val="000000"/>
              </w:rPr>
            </w:pPr>
          </w:p>
          <w:p w14:paraId="4F5AC9ED" w14:textId="77777777" w:rsidR="00A96483" w:rsidRDefault="00A96483" w:rsidP="00857139">
            <w:pPr>
              <w:pBdr>
                <w:top w:val="nil"/>
                <w:left w:val="nil"/>
                <w:bottom w:val="nil"/>
                <w:right w:val="nil"/>
                <w:between w:val="nil"/>
              </w:pBdr>
              <w:spacing w:after="0"/>
            </w:pPr>
          </w:p>
        </w:tc>
      </w:tr>
      <w:tr w:rsidR="00A96483" w14:paraId="5EF789AA" w14:textId="77777777" w:rsidTr="00857139">
        <w:tc>
          <w:tcPr>
            <w:tcW w:w="8494" w:type="dxa"/>
            <w:gridSpan w:val="2"/>
          </w:tcPr>
          <w:p w14:paraId="770C2E09" w14:textId="77777777" w:rsidR="00A96483" w:rsidRPr="0040506B" w:rsidRDefault="00A96483" w:rsidP="00857139">
            <w:pPr>
              <w:rPr>
                <w:i/>
                <w:iCs/>
              </w:rPr>
            </w:pPr>
            <w:r w:rsidRPr="0040506B">
              <w:rPr>
                <w:i/>
                <w:iCs/>
              </w:rPr>
              <w:t>Justificación</w:t>
            </w:r>
          </w:p>
          <w:p w14:paraId="2D8FFB2C" w14:textId="77777777" w:rsidR="00A96483" w:rsidRDefault="00A96483" w:rsidP="00A96483">
            <w:r>
              <w:t>Este artículo es en parte un ejemplo de lenguaje apropiado: "los poderes públicos evaluarán...", “se promoverán [x]", etc.</w:t>
            </w:r>
          </w:p>
          <w:p w14:paraId="07A39CEE" w14:textId="77777777" w:rsidR="00A96483" w:rsidRDefault="00A96483" w:rsidP="00A96483">
            <w:r>
              <w:t>Sin embargo, una vez más introduce disposiciones prescriptivas. Es el caso del párrafo 2, que atribuye a los tribunales españoles la competencia internacional en materias (daños extracontractuales) ya reguladas por varios tratados internacionales, el RGPD y la LOPDGDD. Se trata de un asunto muy complejo y armonizado internacionalmente por lo que se aconseja no abordarlo en un documento como la Carta.</w:t>
            </w:r>
          </w:p>
          <w:p w14:paraId="1CD2D30E" w14:textId="77777777" w:rsidR="00A96483" w:rsidRPr="00182ED0" w:rsidRDefault="00A96483" w:rsidP="00A96483"/>
        </w:tc>
      </w:tr>
    </w:tbl>
    <w:p w14:paraId="1B7F928F" w14:textId="77777777" w:rsidR="0040506B" w:rsidRDefault="0040506B" w:rsidP="00BA3EA4"/>
    <w:sectPr w:rsidR="0040506B">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AD047" w14:textId="77777777" w:rsidR="00E04994" w:rsidRDefault="00E04994" w:rsidP="00BA3EA4">
      <w:pPr>
        <w:spacing w:after="0"/>
      </w:pPr>
      <w:r>
        <w:separator/>
      </w:r>
    </w:p>
  </w:endnote>
  <w:endnote w:type="continuationSeparator" w:id="0">
    <w:p w14:paraId="04679875" w14:textId="77777777" w:rsidR="00E04994" w:rsidRDefault="00E04994" w:rsidP="00BA3E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oppins">
    <w:altName w:val="Calibri"/>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1051579203"/>
      <w:docPartObj>
        <w:docPartGallery w:val="Page Numbers (Bottom of Page)"/>
        <w:docPartUnique/>
      </w:docPartObj>
    </w:sdtPr>
    <w:sdtEndPr>
      <w:rPr>
        <w:rStyle w:val="Nmerodepgina"/>
      </w:rPr>
    </w:sdtEndPr>
    <w:sdtContent>
      <w:p w14:paraId="3024D70A" w14:textId="799A92F8" w:rsidR="00C64A4F" w:rsidRDefault="00C64A4F" w:rsidP="00C64A4F">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631ED02A" w14:textId="77777777" w:rsidR="00C64A4F" w:rsidRDefault="00C64A4F" w:rsidP="00C64A4F">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2004773087"/>
      <w:docPartObj>
        <w:docPartGallery w:val="Page Numbers (Bottom of Page)"/>
        <w:docPartUnique/>
      </w:docPartObj>
    </w:sdtPr>
    <w:sdtEndPr>
      <w:rPr>
        <w:rStyle w:val="Nmerodepgina"/>
      </w:rPr>
    </w:sdtEndPr>
    <w:sdtContent>
      <w:p w14:paraId="6CD63F6B" w14:textId="75F7FB49" w:rsidR="00C64A4F" w:rsidRDefault="00C64A4F" w:rsidP="00C64A4F">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E04994">
          <w:rPr>
            <w:rStyle w:val="Nmerodepgina"/>
            <w:noProof/>
          </w:rPr>
          <w:t>1</w:t>
        </w:r>
        <w:r>
          <w:rPr>
            <w:rStyle w:val="Nmerodepgina"/>
          </w:rPr>
          <w:fldChar w:fldCharType="end"/>
        </w:r>
      </w:p>
    </w:sdtContent>
  </w:sdt>
  <w:p w14:paraId="20155122" w14:textId="77777777" w:rsidR="00C64A4F" w:rsidRDefault="00C64A4F" w:rsidP="00C64A4F">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A5F6" w14:textId="77777777" w:rsidR="00A57870" w:rsidRDefault="00A5787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5EFFF" w14:textId="77777777" w:rsidR="00E04994" w:rsidRDefault="00E04994" w:rsidP="00BA3EA4">
      <w:pPr>
        <w:spacing w:after="0"/>
      </w:pPr>
      <w:r>
        <w:separator/>
      </w:r>
    </w:p>
  </w:footnote>
  <w:footnote w:type="continuationSeparator" w:id="0">
    <w:p w14:paraId="36F82241" w14:textId="77777777" w:rsidR="00E04994" w:rsidRDefault="00E04994" w:rsidP="00BA3E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3D5C" w14:textId="62CC0087" w:rsidR="00A57870" w:rsidRDefault="00E04994">
    <w:pPr>
      <w:pStyle w:val="Encabezado"/>
    </w:pPr>
    <w:r>
      <w:rPr>
        <w:noProof/>
      </w:rPr>
      <w:pict w14:anchorId="473D35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793626" o:spid="_x0000_s2051" type="#_x0000_t136" alt="" style="position:absolute;margin-left:0;margin-top:0;width:499.6pt;height:99.9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C1A57" w14:textId="43F53B0B" w:rsidR="00A57870" w:rsidRDefault="00E04994">
    <w:pPr>
      <w:pStyle w:val="Encabezado"/>
    </w:pPr>
    <w:r>
      <w:rPr>
        <w:noProof/>
      </w:rPr>
      <w:pict w14:anchorId="31E6F9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793627" o:spid="_x0000_s2050" type="#_x0000_t136" alt="" style="position:absolute;margin-left:0;margin-top:0;width:499.6pt;height:99.9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BORRADOR"/>
          <w10:wrap anchorx="margin" anchory="margin"/>
        </v:shape>
      </w:pict>
    </w:r>
    <w:r w:rsidR="00A57870">
      <w:rPr>
        <w:noProof/>
        <w:lang w:eastAsia="es-ES"/>
      </w:rPr>
      <w:drawing>
        <wp:inline distT="0" distB="0" distL="0" distR="0" wp14:anchorId="23B6CBCD" wp14:editId="546879CA">
          <wp:extent cx="1185800" cy="768350"/>
          <wp:effectExtent l="0" t="0" r="0" b="0"/>
          <wp:docPr id="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 nombre de la empres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195471" cy="77461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8BEFF" w14:textId="17FCB395" w:rsidR="00A57870" w:rsidRDefault="00E04994">
    <w:pPr>
      <w:pStyle w:val="Encabezado"/>
    </w:pPr>
    <w:r>
      <w:rPr>
        <w:noProof/>
      </w:rPr>
      <w:pict w14:anchorId="54822A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793625" o:spid="_x0000_s2049" type="#_x0000_t136" alt="" style="position:absolute;margin-left:0;margin-top:0;width:499.6pt;height:99.9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BORRADO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22C8"/>
    <w:multiLevelType w:val="multilevel"/>
    <w:tmpl w:val="FFE807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FBE1917"/>
    <w:multiLevelType w:val="hybridMultilevel"/>
    <w:tmpl w:val="1EAC1E9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1C2858FE"/>
    <w:multiLevelType w:val="hybridMultilevel"/>
    <w:tmpl w:val="6808840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DB61197"/>
    <w:multiLevelType w:val="multilevel"/>
    <w:tmpl w:val="07A833B4"/>
    <w:lvl w:ilvl="0">
      <w:start w:val="1"/>
      <w:numFmt w:val="lowerLetter"/>
      <w:lvlText w:val="%1)"/>
      <w:lvlJc w:val="left"/>
      <w:pPr>
        <w:ind w:left="735" w:hanging="37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D14015"/>
    <w:multiLevelType w:val="hybridMultilevel"/>
    <w:tmpl w:val="6EFAC53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36C72B99"/>
    <w:multiLevelType w:val="multilevel"/>
    <w:tmpl w:val="AE16F6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8F668F5"/>
    <w:multiLevelType w:val="multilevel"/>
    <w:tmpl w:val="BD6207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3B415971"/>
    <w:multiLevelType w:val="multilevel"/>
    <w:tmpl w:val="20D83F40"/>
    <w:lvl w:ilvl="0">
      <w:start w:val="1"/>
      <w:numFmt w:val="lowerLetter"/>
      <w:lvlText w:val="%1)"/>
      <w:lvlJc w:val="left"/>
      <w:pPr>
        <w:ind w:left="735" w:hanging="37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0FC4C30"/>
    <w:multiLevelType w:val="multilevel"/>
    <w:tmpl w:val="20D83F40"/>
    <w:lvl w:ilvl="0">
      <w:start w:val="1"/>
      <w:numFmt w:val="lowerLetter"/>
      <w:lvlText w:val="%1)"/>
      <w:lvlJc w:val="left"/>
      <w:pPr>
        <w:ind w:left="735" w:hanging="37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C65E7B"/>
    <w:multiLevelType w:val="multilevel"/>
    <w:tmpl w:val="9D684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C552FD7"/>
    <w:multiLevelType w:val="multilevel"/>
    <w:tmpl w:val="127EB0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D3401ED"/>
    <w:multiLevelType w:val="hybridMultilevel"/>
    <w:tmpl w:val="115A1C0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532F7E2E"/>
    <w:multiLevelType w:val="multilevel"/>
    <w:tmpl w:val="1EF61F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55A433BF"/>
    <w:multiLevelType w:val="multilevel"/>
    <w:tmpl w:val="E14A94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6B46FF4"/>
    <w:multiLevelType w:val="multilevel"/>
    <w:tmpl w:val="6C28B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03C3457"/>
    <w:multiLevelType w:val="multilevel"/>
    <w:tmpl w:val="7CC03A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16A6544"/>
    <w:multiLevelType w:val="multilevel"/>
    <w:tmpl w:val="56D6B274"/>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2896B0C"/>
    <w:multiLevelType w:val="hybridMultilevel"/>
    <w:tmpl w:val="F726FC7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63A332A4"/>
    <w:multiLevelType w:val="multilevel"/>
    <w:tmpl w:val="E278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4DC116B"/>
    <w:multiLevelType w:val="multilevel"/>
    <w:tmpl w:val="C9D6B0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B962081"/>
    <w:multiLevelType w:val="multilevel"/>
    <w:tmpl w:val="6504E6A2"/>
    <w:lvl w:ilvl="0">
      <w:start w:val="1"/>
      <w:numFmt w:val="lowerLetter"/>
      <w:lvlText w:val="%1)"/>
      <w:lvlJc w:val="left"/>
      <w:pPr>
        <w:ind w:left="750" w:hanging="39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CA95CBB"/>
    <w:multiLevelType w:val="multilevel"/>
    <w:tmpl w:val="7138D0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0F716F6"/>
    <w:multiLevelType w:val="multilevel"/>
    <w:tmpl w:val="08482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15A53D0"/>
    <w:multiLevelType w:val="hybridMultilevel"/>
    <w:tmpl w:val="4C4093C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4" w15:restartNumberingAfterBreak="0">
    <w:nsid w:val="724334B5"/>
    <w:multiLevelType w:val="multilevel"/>
    <w:tmpl w:val="741845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73304ED7"/>
    <w:multiLevelType w:val="multilevel"/>
    <w:tmpl w:val="AB9865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35C5870"/>
    <w:multiLevelType w:val="hybridMultilevel"/>
    <w:tmpl w:val="4A90DC4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15:restartNumberingAfterBreak="0">
    <w:nsid w:val="79090FAD"/>
    <w:multiLevelType w:val="multilevel"/>
    <w:tmpl w:val="3F1A19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5C7887"/>
    <w:multiLevelType w:val="multilevel"/>
    <w:tmpl w:val="2FAC4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E2F3115"/>
    <w:multiLevelType w:val="multilevel"/>
    <w:tmpl w:val="7C122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6"/>
  </w:num>
  <w:num w:numId="2">
    <w:abstractNumId w:val="17"/>
  </w:num>
  <w:num w:numId="3">
    <w:abstractNumId w:val="13"/>
  </w:num>
  <w:num w:numId="4">
    <w:abstractNumId w:val="15"/>
  </w:num>
  <w:num w:numId="5">
    <w:abstractNumId w:val="23"/>
  </w:num>
  <w:num w:numId="6">
    <w:abstractNumId w:val="2"/>
  </w:num>
  <w:num w:numId="7">
    <w:abstractNumId w:val="26"/>
  </w:num>
  <w:num w:numId="8">
    <w:abstractNumId w:val="11"/>
  </w:num>
  <w:num w:numId="9">
    <w:abstractNumId w:val="22"/>
  </w:num>
  <w:num w:numId="10">
    <w:abstractNumId w:val="18"/>
  </w:num>
  <w:num w:numId="11">
    <w:abstractNumId w:val="0"/>
  </w:num>
  <w:num w:numId="12">
    <w:abstractNumId w:val="28"/>
  </w:num>
  <w:num w:numId="13">
    <w:abstractNumId w:val="14"/>
  </w:num>
  <w:num w:numId="14">
    <w:abstractNumId w:val="12"/>
  </w:num>
  <w:num w:numId="15">
    <w:abstractNumId w:val="6"/>
  </w:num>
  <w:num w:numId="16">
    <w:abstractNumId w:val="25"/>
  </w:num>
  <w:num w:numId="17">
    <w:abstractNumId w:val="1"/>
  </w:num>
  <w:num w:numId="18">
    <w:abstractNumId w:val="4"/>
  </w:num>
  <w:num w:numId="19">
    <w:abstractNumId w:val="21"/>
  </w:num>
  <w:num w:numId="20">
    <w:abstractNumId w:val="5"/>
  </w:num>
  <w:num w:numId="21">
    <w:abstractNumId w:val="27"/>
  </w:num>
  <w:num w:numId="22">
    <w:abstractNumId w:val="20"/>
  </w:num>
  <w:num w:numId="23">
    <w:abstractNumId w:val="7"/>
  </w:num>
  <w:num w:numId="24">
    <w:abstractNumId w:val="8"/>
  </w:num>
  <w:num w:numId="25">
    <w:abstractNumId w:val="3"/>
  </w:num>
  <w:num w:numId="26">
    <w:abstractNumId w:val="9"/>
  </w:num>
  <w:num w:numId="27">
    <w:abstractNumId w:val="19"/>
  </w:num>
  <w:num w:numId="28">
    <w:abstractNumId w:val="10"/>
  </w:num>
  <w:num w:numId="29">
    <w:abstractNumId w:val="29"/>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08"/>
  <w:hyphenationZone w:val="425"/>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B94"/>
    <w:rsid w:val="00130C7F"/>
    <w:rsid w:val="00157DFF"/>
    <w:rsid w:val="00182ED0"/>
    <w:rsid w:val="001E6FDF"/>
    <w:rsid w:val="002974BC"/>
    <w:rsid w:val="003A530C"/>
    <w:rsid w:val="0040506B"/>
    <w:rsid w:val="00566CBB"/>
    <w:rsid w:val="00570E82"/>
    <w:rsid w:val="006969BB"/>
    <w:rsid w:val="007C4EB5"/>
    <w:rsid w:val="009E5048"/>
    <w:rsid w:val="00A206BB"/>
    <w:rsid w:val="00A57870"/>
    <w:rsid w:val="00A96483"/>
    <w:rsid w:val="00AC1AA5"/>
    <w:rsid w:val="00AD121E"/>
    <w:rsid w:val="00B23ADE"/>
    <w:rsid w:val="00B95274"/>
    <w:rsid w:val="00BA3EA4"/>
    <w:rsid w:val="00C32A07"/>
    <w:rsid w:val="00C64A4F"/>
    <w:rsid w:val="00C7608D"/>
    <w:rsid w:val="00D33B94"/>
    <w:rsid w:val="00D77BBE"/>
    <w:rsid w:val="00D856CB"/>
    <w:rsid w:val="00D906A2"/>
    <w:rsid w:val="00DF5609"/>
    <w:rsid w:val="00E04994"/>
    <w:rsid w:val="00E74EA1"/>
    <w:rsid w:val="00E94584"/>
    <w:rsid w:val="00EF56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D5532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3EA4"/>
    <w:pPr>
      <w:spacing w:after="120"/>
    </w:pPr>
  </w:style>
  <w:style w:type="paragraph" w:styleId="Ttulo1">
    <w:name w:val="heading 1"/>
    <w:basedOn w:val="Normal"/>
    <w:next w:val="Normal"/>
    <w:link w:val="Ttulo1Car"/>
    <w:uiPriority w:val="9"/>
    <w:qFormat/>
    <w:rsid w:val="0040506B"/>
    <w:pPr>
      <w:keepNext/>
      <w:keepLines/>
      <w:spacing w:before="240" w:after="240"/>
      <w:jc w:val="center"/>
      <w:outlineLvl w:val="0"/>
    </w:pPr>
    <w:rPr>
      <w:rFonts w:ascii="Poppins" w:eastAsia="Poppins" w:hAnsi="Poppins" w:cs="Poppins"/>
      <w:b/>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A3EA4"/>
    <w:pPr>
      <w:ind w:left="720"/>
      <w:contextualSpacing/>
    </w:pPr>
  </w:style>
  <w:style w:type="table" w:styleId="Tablaconcuadrcula">
    <w:name w:val="Table Grid"/>
    <w:basedOn w:val="Tablanormal"/>
    <w:uiPriority w:val="39"/>
    <w:rsid w:val="00BA3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A3EA4"/>
    <w:pPr>
      <w:spacing w:before="100" w:beforeAutospacing="1" w:after="100" w:afterAutospacing="1"/>
    </w:pPr>
    <w:rPr>
      <w:rFonts w:ascii="Times New Roman" w:eastAsia="Times New Roman" w:hAnsi="Times New Roman" w:cs="Times New Roman"/>
      <w:lang w:eastAsia="es-ES_tradnl"/>
    </w:rPr>
  </w:style>
  <w:style w:type="character" w:styleId="Refdecomentario">
    <w:name w:val="annotation reference"/>
    <w:basedOn w:val="Fuentedeprrafopredeter"/>
    <w:uiPriority w:val="99"/>
    <w:semiHidden/>
    <w:unhideWhenUsed/>
    <w:rsid w:val="00157DFF"/>
    <w:rPr>
      <w:sz w:val="16"/>
      <w:szCs w:val="16"/>
    </w:rPr>
  </w:style>
  <w:style w:type="paragraph" w:styleId="Textocomentario">
    <w:name w:val="annotation text"/>
    <w:basedOn w:val="Normal"/>
    <w:link w:val="TextocomentarioCar"/>
    <w:uiPriority w:val="99"/>
    <w:semiHidden/>
    <w:unhideWhenUsed/>
    <w:rsid w:val="00157DFF"/>
    <w:pPr>
      <w:spacing w:after="160"/>
    </w:pPr>
    <w:rPr>
      <w:rFonts w:ascii="Poppins" w:eastAsia="Poppins" w:hAnsi="Poppins" w:cs="Poppins"/>
      <w:sz w:val="20"/>
      <w:szCs w:val="20"/>
    </w:rPr>
  </w:style>
  <w:style w:type="character" w:customStyle="1" w:styleId="TextocomentarioCar">
    <w:name w:val="Texto comentario Car"/>
    <w:basedOn w:val="Fuentedeprrafopredeter"/>
    <w:link w:val="Textocomentario"/>
    <w:uiPriority w:val="99"/>
    <w:semiHidden/>
    <w:rsid w:val="00157DFF"/>
    <w:rPr>
      <w:rFonts w:ascii="Poppins" w:eastAsia="Poppins" w:hAnsi="Poppins" w:cs="Poppins"/>
      <w:sz w:val="20"/>
      <w:szCs w:val="20"/>
    </w:rPr>
  </w:style>
  <w:style w:type="paragraph" w:customStyle="1" w:styleId="Default">
    <w:name w:val="Default"/>
    <w:rsid w:val="00566CBB"/>
    <w:pPr>
      <w:autoSpaceDE w:val="0"/>
      <w:autoSpaceDN w:val="0"/>
      <w:adjustRightInd w:val="0"/>
    </w:pPr>
    <w:rPr>
      <w:rFonts w:ascii="Arial" w:hAnsi="Arial" w:cs="Arial"/>
      <w:color w:val="000000"/>
    </w:rPr>
  </w:style>
  <w:style w:type="paragraph" w:styleId="Piedepgina">
    <w:name w:val="footer"/>
    <w:basedOn w:val="Normal"/>
    <w:link w:val="PiedepginaCar"/>
    <w:uiPriority w:val="99"/>
    <w:unhideWhenUsed/>
    <w:rsid w:val="00C64A4F"/>
    <w:pPr>
      <w:tabs>
        <w:tab w:val="center" w:pos="4252"/>
        <w:tab w:val="right" w:pos="8504"/>
      </w:tabs>
      <w:spacing w:after="0"/>
    </w:pPr>
  </w:style>
  <w:style w:type="character" w:customStyle="1" w:styleId="PiedepginaCar">
    <w:name w:val="Pie de página Car"/>
    <w:basedOn w:val="Fuentedeprrafopredeter"/>
    <w:link w:val="Piedepgina"/>
    <w:uiPriority w:val="99"/>
    <w:rsid w:val="00C64A4F"/>
  </w:style>
  <w:style w:type="character" w:styleId="Nmerodepgina">
    <w:name w:val="page number"/>
    <w:basedOn w:val="Fuentedeprrafopredeter"/>
    <w:uiPriority w:val="99"/>
    <w:semiHidden/>
    <w:unhideWhenUsed/>
    <w:rsid w:val="00C64A4F"/>
  </w:style>
  <w:style w:type="paragraph" w:styleId="Asuntodelcomentario">
    <w:name w:val="annotation subject"/>
    <w:basedOn w:val="Textocomentario"/>
    <w:next w:val="Textocomentario"/>
    <w:link w:val="AsuntodelcomentarioCar"/>
    <w:uiPriority w:val="99"/>
    <w:semiHidden/>
    <w:unhideWhenUsed/>
    <w:rsid w:val="0040506B"/>
    <w:pPr>
      <w:spacing w:after="120"/>
    </w:pPr>
    <w:rPr>
      <w:rFonts w:asciiTheme="minorHAnsi" w:eastAsiaTheme="minorHAnsi" w:hAnsiTheme="minorHAnsi" w:cstheme="minorBidi"/>
      <w:b/>
      <w:bCs/>
    </w:rPr>
  </w:style>
  <w:style w:type="character" w:customStyle="1" w:styleId="AsuntodelcomentarioCar">
    <w:name w:val="Asunto del comentario Car"/>
    <w:basedOn w:val="TextocomentarioCar"/>
    <w:link w:val="Asuntodelcomentario"/>
    <w:uiPriority w:val="99"/>
    <w:semiHidden/>
    <w:rsid w:val="0040506B"/>
    <w:rPr>
      <w:rFonts w:ascii="Poppins" w:eastAsia="Poppins" w:hAnsi="Poppins" w:cs="Poppins"/>
      <w:b/>
      <w:bCs/>
      <w:sz w:val="20"/>
      <w:szCs w:val="20"/>
    </w:rPr>
  </w:style>
  <w:style w:type="character" w:customStyle="1" w:styleId="Ttulo1Car">
    <w:name w:val="Título 1 Car"/>
    <w:basedOn w:val="Fuentedeprrafopredeter"/>
    <w:link w:val="Ttulo1"/>
    <w:uiPriority w:val="9"/>
    <w:rsid w:val="0040506B"/>
    <w:rPr>
      <w:rFonts w:ascii="Poppins" w:eastAsia="Poppins" w:hAnsi="Poppins" w:cs="Poppins"/>
      <w:b/>
      <w:sz w:val="22"/>
      <w:szCs w:val="22"/>
    </w:rPr>
  </w:style>
  <w:style w:type="paragraph" w:styleId="Encabezado">
    <w:name w:val="header"/>
    <w:basedOn w:val="Normal"/>
    <w:link w:val="EncabezadoCar"/>
    <w:uiPriority w:val="99"/>
    <w:unhideWhenUsed/>
    <w:rsid w:val="00A57870"/>
    <w:pPr>
      <w:tabs>
        <w:tab w:val="center" w:pos="4252"/>
        <w:tab w:val="right" w:pos="8504"/>
      </w:tabs>
      <w:spacing w:after="0"/>
    </w:pPr>
  </w:style>
  <w:style w:type="character" w:customStyle="1" w:styleId="EncabezadoCar">
    <w:name w:val="Encabezado Car"/>
    <w:basedOn w:val="Fuentedeprrafopredeter"/>
    <w:link w:val="Encabezado"/>
    <w:uiPriority w:val="99"/>
    <w:rsid w:val="00A57870"/>
  </w:style>
  <w:style w:type="paragraph" w:styleId="Revisin">
    <w:name w:val="Revision"/>
    <w:hidden/>
    <w:uiPriority w:val="99"/>
    <w:semiHidden/>
    <w:rsid w:val="00AC1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5666">
      <w:bodyDiv w:val="1"/>
      <w:marLeft w:val="0"/>
      <w:marRight w:val="0"/>
      <w:marTop w:val="0"/>
      <w:marBottom w:val="0"/>
      <w:divBdr>
        <w:top w:val="none" w:sz="0" w:space="0" w:color="auto"/>
        <w:left w:val="none" w:sz="0" w:space="0" w:color="auto"/>
        <w:bottom w:val="none" w:sz="0" w:space="0" w:color="auto"/>
        <w:right w:val="none" w:sz="0" w:space="0" w:color="auto"/>
      </w:divBdr>
      <w:divsChild>
        <w:div w:id="483399952">
          <w:marLeft w:val="0"/>
          <w:marRight w:val="0"/>
          <w:marTop w:val="0"/>
          <w:marBottom w:val="0"/>
          <w:divBdr>
            <w:top w:val="none" w:sz="0" w:space="0" w:color="auto"/>
            <w:left w:val="none" w:sz="0" w:space="0" w:color="auto"/>
            <w:bottom w:val="none" w:sz="0" w:space="0" w:color="auto"/>
            <w:right w:val="none" w:sz="0" w:space="0" w:color="auto"/>
          </w:divBdr>
          <w:divsChild>
            <w:div w:id="1021512452">
              <w:marLeft w:val="0"/>
              <w:marRight w:val="0"/>
              <w:marTop w:val="0"/>
              <w:marBottom w:val="0"/>
              <w:divBdr>
                <w:top w:val="none" w:sz="0" w:space="0" w:color="auto"/>
                <w:left w:val="none" w:sz="0" w:space="0" w:color="auto"/>
                <w:bottom w:val="none" w:sz="0" w:space="0" w:color="auto"/>
                <w:right w:val="none" w:sz="0" w:space="0" w:color="auto"/>
              </w:divBdr>
              <w:divsChild>
                <w:div w:id="155766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43116">
      <w:bodyDiv w:val="1"/>
      <w:marLeft w:val="0"/>
      <w:marRight w:val="0"/>
      <w:marTop w:val="0"/>
      <w:marBottom w:val="0"/>
      <w:divBdr>
        <w:top w:val="none" w:sz="0" w:space="0" w:color="auto"/>
        <w:left w:val="none" w:sz="0" w:space="0" w:color="auto"/>
        <w:bottom w:val="none" w:sz="0" w:space="0" w:color="auto"/>
        <w:right w:val="none" w:sz="0" w:space="0" w:color="auto"/>
      </w:divBdr>
      <w:divsChild>
        <w:div w:id="1504470060">
          <w:marLeft w:val="0"/>
          <w:marRight w:val="0"/>
          <w:marTop w:val="0"/>
          <w:marBottom w:val="0"/>
          <w:divBdr>
            <w:top w:val="none" w:sz="0" w:space="0" w:color="auto"/>
            <w:left w:val="none" w:sz="0" w:space="0" w:color="auto"/>
            <w:bottom w:val="none" w:sz="0" w:space="0" w:color="auto"/>
            <w:right w:val="none" w:sz="0" w:space="0" w:color="auto"/>
          </w:divBdr>
          <w:divsChild>
            <w:div w:id="2144350560">
              <w:marLeft w:val="0"/>
              <w:marRight w:val="0"/>
              <w:marTop w:val="0"/>
              <w:marBottom w:val="0"/>
              <w:divBdr>
                <w:top w:val="none" w:sz="0" w:space="0" w:color="auto"/>
                <w:left w:val="none" w:sz="0" w:space="0" w:color="auto"/>
                <w:bottom w:val="none" w:sz="0" w:space="0" w:color="auto"/>
                <w:right w:val="none" w:sz="0" w:space="0" w:color="auto"/>
              </w:divBdr>
              <w:divsChild>
                <w:div w:id="22429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971952">
      <w:bodyDiv w:val="1"/>
      <w:marLeft w:val="0"/>
      <w:marRight w:val="0"/>
      <w:marTop w:val="0"/>
      <w:marBottom w:val="0"/>
      <w:divBdr>
        <w:top w:val="none" w:sz="0" w:space="0" w:color="auto"/>
        <w:left w:val="none" w:sz="0" w:space="0" w:color="auto"/>
        <w:bottom w:val="none" w:sz="0" w:space="0" w:color="auto"/>
        <w:right w:val="none" w:sz="0" w:space="0" w:color="auto"/>
      </w:divBdr>
      <w:divsChild>
        <w:div w:id="65491787">
          <w:marLeft w:val="0"/>
          <w:marRight w:val="0"/>
          <w:marTop w:val="0"/>
          <w:marBottom w:val="0"/>
          <w:divBdr>
            <w:top w:val="none" w:sz="0" w:space="0" w:color="auto"/>
            <w:left w:val="none" w:sz="0" w:space="0" w:color="auto"/>
            <w:bottom w:val="none" w:sz="0" w:space="0" w:color="auto"/>
            <w:right w:val="none" w:sz="0" w:space="0" w:color="auto"/>
          </w:divBdr>
          <w:divsChild>
            <w:div w:id="1625648806">
              <w:marLeft w:val="0"/>
              <w:marRight w:val="0"/>
              <w:marTop w:val="0"/>
              <w:marBottom w:val="0"/>
              <w:divBdr>
                <w:top w:val="none" w:sz="0" w:space="0" w:color="auto"/>
                <w:left w:val="none" w:sz="0" w:space="0" w:color="auto"/>
                <w:bottom w:val="none" w:sz="0" w:space="0" w:color="auto"/>
                <w:right w:val="none" w:sz="0" w:space="0" w:color="auto"/>
              </w:divBdr>
              <w:divsChild>
                <w:div w:id="128661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772755">
      <w:bodyDiv w:val="1"/>
      <w:marLeft w:val="0"/>
      <w:marRight w:val="0"/>
      <w:marTop w:val="0"/>
      <w:marBottom w:val="0"/>
      <w:divBdr>
        <w:top w:val="none" w:sz="0" w:space="0" w:color="auto"/>
        <w:left w:val="none" w:sz="0" w:space="0" w:color="auto"/>
        <w:bottom w:val="none" w:sz="0" w:space="0" w:color="auto"/>
        <w:right w:val="none" w:sz="0" w:space="0" w:color="auto"/>
      </w:divBdr>
      <w:divsChild>
        <w:div w:id="695694969">
          <w:marLeft w:val="0"/>
          <w:marRight w:val="0"/>
          <w:marTop w:val="0"/>
          <w:marBottom w:val="0"/>
          <w:divBdr>
            <w:top w:val="none" w:sz="0" w:space="0" w:color="auto"/>
            <w:left w:val="none" w:sz="0" w:space="0" w:color="auto"/>
            <w:bottom w:val="none" w:sz="0" w:space="0" w:color="auto"/>
            <w:right w:val="none" w:sz="0" w:space="0" w:color="auto"/>
          </w:divBdr>
          <w:divsChild>
            <w:div w:id="392431290">
              <w:marLeft w:val="0"/>
              <w:marRight w:val="0"/>
              <w:marTop w:val="0"/>
              <w:marBottom w:val="0"/>
              <w:divBdr>
                <w:top w:val="none" w:sz="0" w:space="0" w:color="auto"/>
                <w:left w:val="none" w:sz="0" w:space="0" w:color="auto"/>
                <w:bottom w:val="none" w:sz="0" w:space="0" w:color="auto"/>
                <w:right w:val="none" w:sz="0" w:space="0" w:color="auto"/>
              </w:divBdr>
              <w:divsChild>
                <w:div w:id="16211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796616">
      <w:bodyDiv w:val="1"/>
      <w:marLeft w:val="0"/>
      <w:marRight w:val="0"/>
      <w:marTop w:val="0"/>
      <w:marBottom w:val="0"/>
      <w:divBdr>
        <w:top w:val="none" w:sz="0" w:space="0" w:color="auto"/>
        <w:left w:val="none" w:sz="0" w:space="0" w:color="auto"/>
        <w:bottom w:val="none" w:sz="0" w:space="0" w:color="auto"/>
        <w:right w:val="none" w:sz="0" w:space="0" w:color="auto"/>
      </w:divBdr>
      <w:divsChild>
        <w:div w:id="1547983050">
          <w:marLeft w:val="0"/>
          <w:marRight w:val="0"/>
          <w:marTop w:val="0"/>
          <w:marBottom w:val="0"/>
          <w:divBdr>
            <w:top w:val="none" w:sz="0" w:space="0" w:color="auto"/>
            <w:left w:val="none" w:sz="0" w:space="0" w:color="auto"/>
            <w:bottom w:val="none" w:sz="0" w:space="0" w:color="auto"/>
            <w:right w:val="none" w:sz="0" w:space="0" w:color="auto"/>
          </w:divBdr>
          <w:divsChild>
            <w:div w:id="1584993789">
              <w:marLeft w:val="0"/>
              <w:marRight w:val="0"/>
              <w:marTop w:val="0"/>
              <w:marBottom w:val="0"/>
              <w:divBdr>
                <w:top w:val="none" w:sz="0" w:space="0" w:color="auto"/>
                <w:left w:val="none" w:sz="0" w:space="0" w:color="auto"/>
                <w:bottom w:val="none" w:sz="0" w:space="0" w:color="auto"/>
                <w:right w:val="none" w:sz="0" w:space="0" w:color="auto"/>
              </w:divBdr>
              <w:divsChild>
                <w:div w:id="777913327">
                  <w:marLeft w:val="0"/>
                  <w:marRight w:val="0"/>
                  <w:marTop w:val="0"/>
                  <w:marBottom w:val="0"/>
                  <w:divBdr>
                    <w:top w:val="none" w:sz="0" w:space="0" w:color="auto"/>
                    <w:left w:val="none" w:sz="0" w:space="0" w:color="auto"/>
                    <w:bottom w:val="none" w:sz="0" w:space="0" w:color="auto"/>
                    <w:right w:val="none" w:sz="0" w:space="0" w:color="auto"/>
                  </w:divBdr>
                </w:div>
              </w:divsChild>
            </w:div>
            <w:div w:id="612982573">
              <w:marLeft w:val="0"/>
              <w:marRight w:val="0"/>
              <w:marTop w:val="0"/>
              <w:marBottom w:val="0"/>
              <w:divBdr>
                <w:top w:val="none" w:sz="0" w:space="0" w:color="auto"/>
                <w:left w:val="none" w:sz="0" w:space="0" w:color="auto"/>
                <w:bottom w:val="none" w:sz="0" w:space="0" w:color="auto"/>
                <w:right w:val="none" w:sz="0" w:space="0" w:color="auto"/>
              </w:divBdr>
              <w:divsChild>
                <w:div w:id="63336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83574">
          <w:marLeft w:val="0"/>
          <w:marRight w:val="0"/>
          <w:marTop w:val="0"/>
          <w:marBottom w:val="0"/>
          <w:divBdr>
            <w:top w:val="none" w:sz="0" w:space="0" w:color="auto"/>
            <w:left w:val="none" w:sz="0" w:space="0" w:color="auto"/>
            <w:bottom w:val="none" w:sz="0" w:space="0" w:color="auto"/>
            <w:right w:val="none" w:sz="0" w:space="0" w:color="auto"/>
          </w:divBdr>
          <w:divsChild>
            <w:div w:id="41448090">
              <w:marLeft w:val="0"/>
              <w:marRight w:val="0"/>
              <w:marTop w:val="0"/>
              <w:marBottom w:val="0"/>
              <w:divBdr>
                <w:top w:val="none" w:sz="0" w:space="0" w:color="auto"/>
                <w:left w:val="none" w:sz="0" w:space="0" w:color="auto"/>
                <w:bottom w:val="none" w:sz="0" w:space="0" w:color="auto"/>
                <w:right w:val="none" w:sz="0" w:space="0" w:color="auto"/>
              </w:divBdr>
              <w:divsChild>
                <w:div w:id="144206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573233">
      <w:bodyDiv w:val="1"/>
      <w:marLeft w:val="0"/>
      <w:marRight w:val="0"/>
      <w:marTop w:val="0"/>
      <w:marBottom w:val="0"/>
      <w:divBdr>
        <w:top w:val="none" w:sz="0" w:space="0" w:color="auto"/>
        <w:left w:val="none" w:sz="0" w:space="0" w:color="auto"/>
        <w:bottom w:val="none" w:sz="0" w:space="0" w:color="auto"/>
        <w:right w:val="none" w:sz="0" w:space="0" w:color="auto"/>
      </w:divBdr>
      <w:divsChild>
        <w:div w:id="1058436479">
          <w:marLeft w:val="0"/>
          <w:marRight w:val="0"/>
          <w:marTop w:val="0"/>
          <w:marBottom w:val="0"/>
          <w:divBdr>
            <w:top w:val="none" w:sz="0" w:space="0" w:color="auto"/>
            <w:left w:val="none" w:sz="0" w:space="0" w:color="auto"/>
            <w:bottom w:val="none" w:sz="0" w:space="0" w:color="auto"/>
            <w:right w:val="none" w:sz="0" w:space="0" w:color="auto"/>
          </w:divBdr>
          <w:divsChild>
            <w:div w:id="166139420">
              <w:marLeft w:val="0"/>
              <w:marRight w:val="0"/>
              <w:marTop w:val="0"/>
              <w:marBottom w:val="0"/>
              <w:divBdr>
                <w:top w:val="none" w:sz="0" w:space="0" w:color="auto"/>
                <w:left w:val="none" w:sz="0" w:space="0" w:color="auto"/>
                <w:bottom w:val="none" w:sz="0" w:space="0" w:color="auto"/>
                <w:right w:val="none" w:sz="0" w:space="0" w:color="auto"/>
              </w:divBdr>
              <w:divsChild>
                <w:div w:id="11405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574497">
      <w:bodyDiv w:val="1"/>
      <w:marLeft w:val="0"/>
      <w:marRight w:val="0"/>
      <w:marTop w:val="0"/>
      <w:marBottom w:val="0"/>
      <w:divBdr>
        <w:top w:val="none" w:sz="0" w:space="0" w:color="auto"/>
        <w:left w:val="none" w:sz="0" w:space="0" w:color="auto"/>
        <w:bottom w:val="none" w:sz="0" w:space="0" w:color="auto"/>
        <w:right w:val="none" w:sz="0" w:space="0" w:color="auto"/>
      </w:divBdr>
      <w:divsChild>
        <w:div w:id="1071348609">
          <w:marLeft w:val="0"/>
          <w:marRight w:val="0"/>
          <w:marTop w:val="0"/>
          <w:marBottom w:val="0"/>
          <w:divBdr>
            <w:top w:val="none" w:sz="0" w:space="0" w:color="auto"/>
            <w:left w:val="none" w:sz="0" w:space="0" w:color="auto"/>
            <w:bottom w:val="none" w:sz="0" w:space="0" w:color="auto"/>
            <w:right w:val="none" w:sz="0" w:space="0" w:color="auto"/>
          </w:divBdr>
          <w:divsChild>
            <w:div w:id="2063167254">
              <w:marLeft w:val="0"/>
              <w:marRight w:val="0"/>
              <w:marTop w:val="0"/>
              <w:marBottom w:val="0"/>
              <w:divBdr>
                <w:top w:val="none" w:sz="0" w:space="0" w:color="auto"/>
                <w:left w:val="none" w:sz="0" w:space="0" w:color="auto"/>
                <w:bottom w:val="none" w:sz="0" w:space="0" w:color="auto"/>
                <w:right w:val="none" w:sz="0" w:space="0" w:color="auto"/>
              </w:divBdr>
              <w:divsChild>
                <w:div w:id="199991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968175">
      <w:bodyDiv w:val="1"/>
      <w:marLeft w:val="0"/>
      <w:marRight w:val="0"/>
      <w:marTop w:val="0"/>
      <w:marBottom w:val="0"/>
      <w:divBdr>
        <w:top w:val="none" w:sz="0" w:space="0" w:color="auto"/>
        <w:left w:val="none" w:sz="0" w:space="0" w:color="auto"/>
        <w:bottom w:val="none" w:sz="0" w:space="0" w:color="auto"/>
        <w:right w:val="none" w:sz="0" w:space="0" w:color="auto"/>
      </w:divBdr>
      <w:divsChild>
        <w:div w:id="623341757">
          <w:marLeft w:val="0"/>
          <w:marRight w:val="0"/>
          <w:marTop w:val="0"/>
          <w:marBottom w:val="0"/>
          <w:divBdr>
            <w:top w:val="none" w:sz="0" w:space="0" w:color="auto"/>
            <w:left w:val="none" w:sz="0" w:space="0" w:color="auto"/>
            <w:bottom w:val="none" w:sz="0" w:space="0" w:color="auto"/>
            <w:right w:val="none" w:sz="0" w:space="0" w:color="auto"/>
          </w:divBdr>
          <w:divsChild>
            <w:div w:id="233930728">
              <w:marLeft w:val="0"/>
              <w:marRight w:val="0"/>
              <w:marTop w:val="0"/>
              <w:marBottom w:val="0"/>
              <w:divBdr>
                <w:top w:val="none" w:sz="0" w:space="0" w:color="auto"/>
                <w:left w:val="none" w:sz="0" w:space="0" w:color="auto"/>
                <w:bottom w:val="none" w:sz="0" w:space="0" w:color="auto"/>
                <w:right w:val="none" w:sz="0" w:space="0" w:color="auto"/>
              </w:divBdr>
              <w:divsChild>
                <w:div w:id="178685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514142">
      <w:bodyDiv w:val="1"/>
      <w:marLeft w:val="0"/>
      <w:marRight w:val="0"/>
      <w:marTop w:val="0"/>
      <w:marBottom w:val="0"/>
      <w:divBdr>
        <w:top w:val="none" w:sz="0" w:space="0" w:color="auto"/>
        <w:left w:val="none" w:sz="0" w:space="0" w:color="auto"/>
        <w:bottom w:val="none" w:sz="0" w:space="0" w:color="auto"/>
        <w:right w:val="none" w:sz="0" w:space="0" w:color="auto"/>
      </w:divBdr>
      <w:divsChild>
        <w:div w:id="1093403229">
          <w:marLeft w:val="0"/>
          <w:marRight w:val="0"/>
          <w:marTop w:val="0"/>
          <w:marBottom w:val="0"/>
          <w:divBdr>
            <w:top w:val="none" w:sz="0" w:space="0" w:color="auto"/>
            <w:left w:val="none" w:sz="0" w:space="0" w:color="auto"/>
            <w:bottom w:val="none" w:sz="0" w:space="0" w:color="auto"/>
            <w:right w:val="none" w:sz="0" w:space="0" w:color="auto"/>
          </w:divBdr>
          <w:divsChild>
            <w:div w:id="472479080">
              <w:marLeft w:val="0"/>
              <w:marRight w:val="0"/>
              <w:marTop w:val="0"/>
              <w:marBottom w:val="0"/>
              <w:divBdr>
                <w:top w:val="none" w:sz="0" w:space="0" w:color="auto"/>
                <w:left w:val="none" w:sz="0" w:space="0" w:color="auto"/>
                <w:bottom w:val="none" w:sz="0" w:space="0" w:color="auto"/>
                <w:right w:val="none" w:sz="0" w:space="0" w:color="auto"/>
              </w:divBdr>
              <w:divsChild>
                <w:div w:id="55339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919590">
      <w:bodyDiv w:val="1"/>
      <w:marLeft w:val="0"/>
      <w:marRight w:val="0"/>
      <w:marTop w:val="0"/>
      <w:marBottom w:val="0"/>
      <w:divBdr>
        <w:top w:val="none" w:sz="0" w:space="0" w:color="auto"/>
        <w:left w:val="none" w:sz="0" w:space="0" w:color="auto"/>
        <w:bottom w:val="none" w:sz="0" w:space="0" w:color="auto"/>
        <w:right w:val="none" w:sz="0" w:space="0" w:color="auto"/>
      </w:divBdr>
      <w:divsChild>
        <w:div w:id="1943371373">
          <w:marLeft w:val="0"/>
          <w:marRight w:val="0"/>
          <w:marTop w:val="0"/>
          <w:marBottom w:val="0"/>
          <w:divBdr>
            <w:top w:val="none" w:sz="0" w:space="0" w:color="auto"/>
            <w:left w:val="none" w:sz="0" w:space="0" w:color="auto"/>
            <w:bottom w:val="none" w:sz="0" w:space="0" w:color="auto"/>
            <w:right w:val="none" w:sz="0" w:space="0" w:color="auto"/>
          </w:divBdr>
          <w:divsChild>
            <w:div w:id="30543352">
              <w:marLeft w:val="0"/>
              <w:marRight w:val="0"/>
              <w:marTop w:val="0"/>
              <w:marBottom w:val="0"/>
              <w:divBdr>
                <w:top w:val="none" w:sz="0" w:space="0" w:color="auto"/>
                <w:left w:val="none" w:sz="0" w:space="0" w:color="auto"/>
                <w:bottom w:val="none" w:sz="0" w:space="0" w:color="auto"/>
                <w:right w:val="none" w:sz="0" w:space="0" w:color="auto"/>
              </w:divBdr>
              <w:divsChild>
                <w:div w:id="197421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50551">
      <w:bodyDiv w:val="1"/>
      <w:marLeft w:val="0"/>
      <w:marRight w:val="0"/>
      <w:marTop w:val="0"/>
      <w:marBottom w:val="0"/>
      <w:divBdr>
        <w:top w:val="none" w:sz="0" w:space="0" w:color="auto"/>
        <w:left w:val="none" w:sz="0" w:space="0" w:color="auto"/>
        <w:bottom w:val="none" w:sz="0" w:space="0" w:color="auto"/>
        <w:right w:val="none" w:sz="0" w:space="0" w:color="auto"/>
      </w:divBdr>
      <w:divsChild>
        <w:div w:id="1507474554">
          <w:marLeft w:val="0"/>
          <w:marRight w:val="0"/>
          <w:marTop w:val="0"/>
          <w:marBottom w:val="0"/>
          <w:divBdr>
            <w:top w:val="none" w:sz="0" w:space="0" w:color="auto"/>
            <w:left w:val="none" w:sz="0" w:space="0" w:color="auto"/>
            <w:bottom w:val="none" w:sz="0" w:space="0" w:color="auto"/>
            <w:right w:val="none" w:sz="0" w:space="0" w:color="auto"/>
          </w:divBdr>
          <w:divsChild>
            <w:div w:id="112604116">
              <w:marLeft w:val="0"/>
              <w:marRight w:val="0"/>
              <w:marTop w:val="0"/>
              <w:marBottom w:val="0"/>
              <w:divBdr>
                <w:top w:val="none" w:sz="0" w:space="0" w:color="auto"/>
                <w:left w:val="none" w:sz="0" w:space="0" w:color="auto"/>
                <w:bottom w:val="none" w:sz="0" w:space="0" w:color="auto"/>
                <w:right w:val="none" w:sz="0" w:space="0" w:color="auto"/>
              </w:divBdr>
              <w:divsChild>
                <w:div w:id="205673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671739">
      <w:bodyDiv w:val="1"/>
      <w:marLeft w:val="0"/>
      <w:marRight w:val="0"/>
      <w:marTop w:val="0"/>
      <w:marBottom w:val="0"/>
      <w:divBdr>
        <w:top w:val="none" w:sz="0" w:space="0" w:color="auto"/>
        <w:left w:val="none" w:sz="0" w:space="0" w:color="auto"/>
        <w:bottom w:val="none" w:sz="0" w:space="0" w:color="auto"/>
        <w:right w:val="none" w:sz="0" w:space="0" w:color="auto"/>
      </w:divBdr>
      <w:divsChild>
        <w:div w:id="1028603776">
          <w:marLeft w:val="0"/>
          <w:marRight w:val="0"/>
          <w:marTop w:val="0"/>
          <w:marBottom w:val="0"/>
          <w:divBdr>
            <w:top w:val="none" w:sz="0" w:space="0" w:color="auto"/>
            <w:left w:val="none" w:sz="0" w:space="0" w:color="auto"/>
            <w:bottom w:val="none" w:sz="0" w:space="0" w:color="auto"/>
            <w:right w:val="none" w:sz="0" w:space="0" w:color="auto"/>
          </w:divBdr>
          <w:divsChild>
            <w:div w:id="384062575">
              <w:marLeft w:val="0"/>
              <w:marRight w:val="0"/>
              <w:marTop w:val="0"/>
              <w:marBottom w:val="0"/>
              <w:divBdr>
                <w:top w:val="none" w:sz="0" w:space="0" w:color="auto"/>
                <w:left w:val="none" w:sz="0" w:space="0" w:color="auto"/>
                <w:bottom w:val="none" w:sz="0" w:space="0" w:color="auto"/>
                <w:right w:val="none" w:sz="0" w:space="0" w:color="auto"/>
              </w:divBdr>
              <w:divsChild>
                <w:div w:id="884682559">
                  <w:marLeft w:val="0"/>
                  <w:marRight w:val="0"/>
                  <w:marTop w:val="0"/>
                  <w:marBottom w:val="0"/>
                  <w:divBdr>
                    <w:top w:val="none" w:sz="0" w:space="0" w:color="auto"/>
                    <w:left w:val="none" w:sz="0" w:space="0" w:color="auto"/>
                    <w:bottom w:val="none" w:sz="0" w:space="0" w:color="auto"/>
                    <w:right w:val="none" w:sz="0" w:space="0" w:color="auto"/>
                  </w:divBdr>
                </w:div>
              </w:divsChild>
            </w:div>
            <w:div w:id="1596207629">
              <w:marLeft w:val="0"/>
              <w:marRight w:val="0"/>
              <w:marTop w:val="0"/>
              <w:marBottom w:val="0"/>
              <w:divBdr>
                <w:top w:val="none" w:sz="0" w:space="0" w:color="auto"/>
                <w:left w:val="none" w:sz="0" w:space="0" w:color="auto"/>
                <w:bottom w:val="none" w:sz="0" w:space="0" w:color="auto"/>
                <w:right w:val="none" w:sz="0" w:space="0" w:color="auto"/>
              </w:divBdr>
              <w:divsChild>
                <w:div w:id="112466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4203">
          <w:marLeft w:val="0"/>
          <w:marRight w:val="0"/>
          <w:marTop w:val="0"/>
          <w:marBottom w:val="0"/>
          <w:divBdr>
            <w:top w:val="none" w:sz="0" w:space="0" w:color="auto"/>
            <w:left w:val="none" w:sz="0" w:space="0" w:color="auto"/>
            <w:bottom w:val="none" w:sz="0" w:space="0" w:color="auto"/>
            <w:right w:val="none" w:sz="0" w:space="0" w:color="auto"/>
          </w:divBdr>
          <w:divsChild>
            <w:div w:id="1221751956">
              <w:marLeft w:val="0"/>
              <w:marRight w:val="0"/>
              <w:marTop w:val="0"/>
              <w:marBottom w:val="0"/>
              <w:divBdr>
                <w:top w:val="none" w:sz="0" w:space="0" w:color="auto"/>
                <w:left w:val="none" w:sz="0" w:space="0" w:color="auto"/>
                <w:bottom w:val="none" w:sz="0" w:space="0" w:color="auto"/>
                <w:right w:val="none" w:sz="0" w:space="0" w:color="auto"/>
              </w:divBdr>
              <w:divsChild>
                <w:div w:id="81114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957743">
      <w:bodyDiv w:val="1"/>
      <w:marLeft w:val="0"/>
      <w:marRight w:val="0"/>
      <w:marTop w:val="0"/>
      <w:marBottom w:val="0"/>
      <w:divBdr>
        <w:top w:val="none" w:sz="0" w:space="0" w:color="auto"/>
        <w:left w:val="none" w:sz="0" w:space="0" w:color="auto"/>
        <w:bottom w:val="none" w:sz="0" w:space="0" w:color="auto"/>
        <w:right w:val="none" w:sz="0" w:space="0" w:color="auto"/>
      </w:divBdr>
      <w:divsChild>
        <w:div w:id="1432818581">
          <w:marLeft w:val="0"/>
          <w:marRight w:val="0"/>
          <w:marTop w:val="0"/>
          <w:marBottom w:val="0"/>
          <w:divBdr>
            <w:top w:val="none" w:sz="0" w:space="0" w:color="auto"/>
            <w:left w:val="none" w:sz="0" w:space="0" w:color="auto"/>
            <w:bottom w:val="none" w:sz="0" w:space="0" w:color="auto"/>
            <w:right w:val="none" w:sz="0" w:space="0" w:color="auto"/>
          </w:divBdr>
          <w:divsChild>
            <w:div w:id="55780357">
              <w:marLeft w:val="0"/>
              <w:marRight w:val="0"/>
              <w:marTop w:val="0"/>
              <w:marBottom w:val="0"/>
              <w:divBdr>
                <w:top w:val="none" w:sz="0" w:space="0" w:color="auto"/>
                <w:left w:val="none" w:sz="0" w:space="0" w:color="auto"/>
                <w:bottom w:val="none" w:sz="0" w:space="0" w:color="auto"/>
                <w:right w:val="none" w:sz="0" w:space="0" w:color="auto"/>
              </w:divBdr>
              <w:divsChild>
                <w:div w:id="76350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260452">
      <w:bodyDiv w:val="1"/>
      <w:marLeft w:val="0"/>
      <w:marRight w:val="0"/>
      <w:marTop w:val="0"/>
      <w:marBottom w:val="0"/>
      <w:divBdr>
        <w:top w:val="none" w:sz="0" w:space="0" w:color="auto"/>
        <w:left w:val="none" w:sz="0" w:space="0" w:color="auto"/>
        <w:bottom w:val="none" w:sz="0" w:space="0" w:color="auto"/>
        <w:right w:val="none" w:sz="0" w:space="0" w:color="auto"/>
      </w:divBdr>
      <w:divsChild>
        <w:div w:id="1813474016">
          <w:marLeft w:val="0"/>
          <w:marRight w:val="0"/>
          <w:marTop w:val="0"/>
          <w:marBottom w:val="0"/>
          <w:divBdr>
            <w:top w:val="none" w:sz="0" w:space="0" w:color="auto"/>
            <w:left w:val="none" w:sz="0" w:space="0" w:color="auto"/>
            <w:bottom w:val="none" w:sz="0" w:space="0" w:color="auto"/>
            <w:right w:val="none" w:sz="0" w:space="0" w:color="auto"/>
          </w:divBdr>
          <w:divsChild>
            <w:div w:id="447435307">
              <w:marLeft w:val="0"/>
              <w:marRight w:val="0"/>
              <w:marTop w:val="0"/>
              <w:marBottom w:val="0"/>
              <w:divBdr>
                <w:top w:val="none" w:sz="0" w:space="0" w:color="auto"/>
                <w:left w:val="none" w:sz="0" w:space="0" w:color="auto"/>
                <w:bottom w:val="none" w:sz="0" w:space="0" w:color="auto"/>
                <w:right w:val="none" w:sz="0" w:space="0" w:color="auto"/>
              </w:divBdr>
              <w:divsChild>
                <w:div w:id="30293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046968">
      <w:bodyDiv w:val="1"/>
      <w:marLeft w:val="0"/>
      <w:marRight w:val="0"/>
      <w:marTop w:val="0"/>
      <w:marBottom w:val="0"/>
      <w:divBdr>
        <w:top w:val="none" w:sz="0" w:space="0" w:color="auto"/>
        <w:left w:val="none" w:sz="0" w:space="0" w:color="auto"/>
        <w:bottom w:val="none" w:sz="0" w:space="0" w:color="auto"/>
        <w:right w:val="none" w:sz="0" w:space="0" w:color="auto"/>
      </w:divBdr>
      <w:divsChild>
        <w:div w:id="1560945609">
          <w:marLeft w:val="0"/>
          <w:marRight w:val="0"/>
          <w:marTop w:val="0"/>
          <w:marBottom w:val="0"/>
          <w:divBdr>
            <w:top w:val="none" w:sz="0" w:space="0" w:color="auto"/>
            <w:left w:val="none" w:sz="0" w:space="0" w:color="auto"/>
            <w:bottom w:val="none" w:sz="0" w:space="0" w:color="auto"/>
            <w:right w:val="none" w:sz="0" w:space="0" w:color="auto"/>
          </w:divBdr>
          <w:divsChild>
            <w:div w:id="2131127423">
              <w:marLeft w:val="0"/>
              <w:marRight w:val="0"/>
              <w:marTop w:val="0"/>
              <w:marBottom w:val="0"/>
              <w:divBdr>
                <w:top w:val="none" w:sz="0" w:space="0" w:color="auto"/>
                <w:left w:val="none" w:sz="0" w:space="0" w:color="auto"/>
                <w:bottom w:val="none" w:sz="0" w:space="0" w:color="auto"/>
                <w:right w:val="none" w:sz="0" w:space="0" w:color="auto"/>
              </w:divBdr>
              <w:divsChild>
                <w:div w:id="147568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914884">
      <w:bodyDiv w:val="1"/>
      <w:marLeft w:val="0"/>
      <w:marRight w:val="0"/>
      <w:marTop w:val="0"/>
      <w:marBottom w:val="0"/>
      <w:divBdr>
        <w:top w:val="none" w:sz="0" w:space="0" w:color="auto"/>
        <w:left w:val="none" w:sz="0" w:space="0" w:color="auto"/>
        <w:bottom w:val="none" w:sz="0" w:space="0" w:color="auto"/>
        <w:right w:val="none" w:sz="0" w:space="0" w:color="auto"/>
      </w:divBdr>
      <w:divsChild>
        <w:div w:id="1427845874">
          <w:marLeft w:val="0"/>
          <w:marRight w:val="0"/>
          <w:marTop w:val="0"/>
          <w:marBottom w:val="0"/>
          <w:divBdr>
            <w:top w:val="none" w:sz="0" w:space="0" w:color="auto"/>
            <w:left w:val="none" w:sz="0" w:space="0" w:color="auto"/>
            <w:bottom w:val="none" w:sz="0" w:space="0" w:color="auto"/>
            <w:right w:val="none" w:sz="0" w:space="0" w:color="auto"/>
          </w:divBdr>
          <w:divsChild>
            <w:div w:id="1316373437">
              <w:marLeft w:val="0"/>
              <w:marRight w:val="0"/>
              <w:marTop w:val="0"/>
              <w:marBottom w:val="0"/>
              <w:divBdr>
                <w:top w:val="none" w:sz="0" w:space="0" w:color="auto"/>
                <w:left w:val="none" w:sz="0" w:space="0" w:color="auto"/>
                <w:bottom w:val="none" w:sz="0" w:space="0" w:color="auto"/>
                <w:right w:val="none" w:sz="0" w:space="0" w:color="auto"/>
              </w:divBdr>
              <w:divsChild>
                <w:div w:id="182222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678275">
      <w:bodyDiv w:val="1"/>
      <w:marLeft w:val="0"/>
      <w:marRight w:val="0"/>
      <w:marTop w:val="0"/>
      <w:marBottom w:val="0"/>
      <w:divBdr>
        <w:top w:val="none" w:sz="0" w:space="0" w:color="auto"/>
        <w:left w:val="none" w:sz="0" w:space="0" w:color="auto"/>
        <w:bottom w:val="none" w:sz="0" w:space="0" w:color="auto"/>
        <w:right w:val="none" w:sz="0" w:space="0" w:color="auto"/>
      </w:divBdr>
      <w:divsChild>
        <w:div w:id="1988897234">
          <w:marLeft w:val="0"/>
          <w:marRight w:val="0"/>
          <w:marTop w:val="0"/>
          <w:marBottom w:val="0"/>
          <w:divBdr>
            <w:top w:val="none" w:sz="0" w:space="0" w:color="auto"/>
            <w:left w:val="none" w:sz="0" w:space="0" w:color="auto"/>
            <w:bottom w:val="none" w:sz="0" w:space="0" w:color="auto"/>
            <w:right w:val="none" w:sz="0" w:space="0" w:color="auto"/>
          </w:divBdr>
          <w:divsChild>
            <w:div w:id="1718817663">
              <w:marLeft w:val="0"/>
              <w:marRight w:val="0"/>
              <w:marTop w:val="0"/>
              <w:marBottom w:val="0"/>
              <w:divBdr>
                <w:top w:val="none" w:sz="0" w:space="0" w:color="auto"/>
                <w:left w:val="none" w:sz="0" w:space="0" w:color="auto"/>
                <w:bottom w:val="none" w:sz="0" w:space="0" w:color="auto"/>
                <w:right w:val="none" w:sz="0" w:space="0" w:color="auto"/>
              </w:divBdr>
              <w:divsChild>
                <w:div w:id="8394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810426">
      <w:bodyDiv w:val="1"/>
      <w:marLeft w:val="0"/>
      <w:marRight w:val="0"/>
      <w:marTop w:val="0"/>
      <w:marBottom w:val="0"/>
      <w:divBdr>
        <w:top w:val="none" w:sz="0" w:space="0" w:color="auto"/>
        <w:left w:val="none" w:sz="0" w:space="0" w:color="auto"/>
        <w:bottom w:val="none" w:sz="0" w:space="0" w:color="auto"/>
        <w:right w:val="none" w:sz="0" w:space="0" w:color="auto"/>
      </w:divBdr>
      <w:divsChild>
        <w:div w:id="599416184">
          <w:marLeft w:val="0"/>
          <w:marRight w:val="0"/>
          <w:marTop w:val="0"/>
          <w:marBottom w:val="0"/>
          <w:divBdr>
            <w:top w:val="none" w:sz="0" w:space="0" w:color="auto"/>
            <w:left w:val="none" w:sz="0" w:space="0" w:color="auto"/>
            <w:bottom w:val="none" w:sz="0" w:space="0" w:color="auto"/>
            <w:right w:val="none" w:sz="0" w:space="0" w:color="auto"/>
          </w:divBdr>
          <w:divsChild>
            <w:div w:id="1695424652">
              <w:marLeft w:val="0"/>
              <w:marRight w:val="0"/>
              <w:marTop w:val="0"/>
              <w:marBottom w:val="0"/>
              <w:divBdr>
                <w:top w:val="none" w:sz="0" w:space="0" w:color="auto"/>
                <w:left w:val="none" w:sz="0" w:space="0" w:color="auto"/>
                <w:bottom w:val="none" w:sz="0" w:space="0" w:color="auto"/>
                <w:right w:val="none" w:sz="0" w:space="0" w:color="auto"/>
              </w:divBdr>
              <w:divsChild>
                <w:div w:id="56657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830593">
      <w:bodyDiv w:val="1"/>
      <w:marLeft w:val="0"/>
      <w:marRight w:val="0"/>
      <w:marTop w:val="0"/>
      <w:marBottom w:val="0"/>
      <w:divBdr>
        <w:top w:val="none" w:sz="0" w:space="0" w:color="auto"/>
        <w:left w:val="none" w:sz="0" w:space="0" w:color="auto"/>
        <w:bottom w:val="none" w:sz="0" w:space="0" w:color="auto"/>
        <w:right w:val="none" w:sz="0" w:space="0" w:color="auto"/>
      </w:divBdr>
      <w:divsChild>
        <w:div w:id="39091062">
          <w:marLeft w:val="0"/>
          <w:marRight w:val="0"/>
          <w:marTop w:val="0"/>
          <w:marBottom w:val="0"/>
          <w:divBdr>
            <w:top w:val="none" w:sz="0" w:space="0" w:color="auto"/>
            <w:left w:val="none" w:sz="0" w:space="0" w:color="auto"/>
            <w:bottom w:val="none" w:sz="0" w:space="0" w:color="auto"/>
            <w:right w:val="none" w:sz="0" w:space="0" w:color="auto"/>
          </w:divBdr>
          <w:divsChild>
            <w:div w:id="720207077">
              <w:marLeft w:val="0"/>
              <w:marRight w:val="0"/>
              <w:marTop w:val="0"/>
              <w:marBottom w:val="0"/>
              <w:divBdr>
                <w:top w:val="none" w:sz="0" w:space="0" w:color="auto"/>
                <w:left w:val="none" w:sz="0" w:space="0" w:color="auto"/>
                <w:bottom w:val="none" w:sz="0" w:space="0" w:color="auto"/>
                <w:right w:val="none" w:sz="0" w:space="0" w:color="auto"/>
              </w:divBdr>
              <w:divsChild>
                <w:div w:id="109551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490513">
      <w:bodyDiv w:val="1"/>
      <w:marLeft w:val="0"/>
      <w:marRight w:val="0"/>
      <w:marTop w:val="0"/>
      <w:marBottom w:val="0"/>
      <w:divBdr>
        <w:top w:val="none" w:sz="0" w:space="0" w:color="auto"/>
        <w:left w:val="none" w:sz="0" w:space="0" w:color="auto"/>
        <w:bottom w:val="none" w:sz="0" w:space="0" w:color="auto"/>
        <w:right w:val="none" w:sz="0" w:space="0" w:color="auto"/>
      </w:divBdr>
      <w:divsChild>
        <w:div w:id="746806652">
          <w:marLeft w:val="0"/>
          <w:marRight w:val="0"/>
          <w:marTop w:val="0"/>
          <w:marBottom w:val="0"/>
          <w:divBdr>
            <w:top w:val="none" w:sz="0" w:space="0" w:color="auto"/>
            <w:left w:val="none" w:sz="0" w:space="0" w:color="auto"/>
            <w:bottom w:val="none" w:sz="0" w:space="0" w:color="auto"/>
            <w:right w:val="none" w:sz="0" w:space="0" w:color="auto"/>
          </w:divBdr>
          <w:divsChild>
            <w:div w:id="1656106795">
              <w:marLeft w:val="0"/>
              <w:marRight w:val="0"/>
              <w:marTop w:val="0"/>
              <w:marBottom w:val="0"/>
              <w:divBdr>
                <w:top w:val="none" w:sz="0" w:space="0" w:color="auto"/>
                <w:left w:val="none" w:sz="0" w:space="0" w:color="auto"/>
                <w:bottom w:val="none" w:sz="0" w:space="0" w:color="auto"/>
                <w:right w:val="none" w:sz="0" w:space="0" w:color="auto"/>
              </w:divBdr>
              <w:divsChild>
                <w:div w:id="76815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12325</Words>
  <Characters>67792</Characters>
  <Application>Microsoft Office Word</Application>
  <DocSecurity>0</DocSecurity>
  <Lines>564</Lines>
  <Paragraphs>159</Paragraphs>
  <ScaleCrop>false</ScaleCrop>
  <Company/>
  <LinksUpToDate>false</LinksUpToDate>
  <CharactersWithSpaces>79958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2021-01-22T11:39:00Z</dcterms:created>
  <dcterms:modified xsi:type="dcterms:W3CDTF">2021-01-22T11:39:00Z</dcterms:modified>
</cp:coreProperties>
</file>